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13" w:rsidRPr="00AC6A00" w:rsidRDefault="00662DAA" w:rsidP="00AC6A00">
      <w:r>
        <w:rPr>
          <w:rFonts w:ascii="Arial" w:eastAsia="Times New Roman" w:hAnsi="Arial" w:cs="Arial"/>
          <w:color w:val="000000"/>
        </w:rPr>
        <w:t> </w:t>
      </w:r>
    </w:p>
    <w:p w:rsidR="00BC3E13" w:rsidRDefault="00662DAA">
      <w:pPr>
        <w:pStyle w:val="3"/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C3E13" w:rsidRDefault="00662DAA">
      <w:pPr>
        <w:pStyle w:val="3"/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№1</w:t>
      </w:r>
    </w:p>
    <w:p w:rsidR="00BC3E13" w:rsidRDefault="00662DAA">
      <w:pPr>
        <w:pStyle w:val="3"/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                                     к постановлению администрации</w:t>
      </w:r>
    </w:p>
    <w:p w:rsidR="00BC3E13" w:rsidRDefault="00662DAA">
      <w:pPr>
        <w:pStyle w:val="3"/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Инсарского муниципального района</w:t>
      </w:r>
    </w:p>
    <w:p w:rsidR="00BC3E13" w:rsidRDefault="00662DAA">
      <w:pPr>
        <w:pStyle w:val="3"/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  от 30.05.2016г.  №304</w:t>
      </w:r>
    </w:p>
    <w:p w:rsidR="00BC3E13" w:rsidRDefault="00662DAA">
      <w:pPr>
        <w:pStyle w:val="a5"/>
      </w:pPr>
      <w:r>
        <w:t> </w:t>
      </w:r>
    </w:p>
    <w:p w:rsidR="00BC3E13" w:rsidRDefault="00662DAA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BC3E13" w:rsidRDefault="00662DAA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МУНИЦИПАЛЬНАЯ ПРОГРАММА</w:t>
      </w:r>
    </w:p>
    <w:p w:rsidR="00BC3E13" w:rsidRDefault="00662DAA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BC3E13" w:rsidRDefault="00662DAA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«Устойчивое развитие сельских территорий Инсарского муниципального района  на 2016-2020 годы»</w:t>
      </w:r>
    </w:p>
    <w:p w:rsidR="00BC3E13" w:rsidRDefault="00662DAA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rFonts w:eastAsia="Times New Roman"/>
        </w:rPr>
      </w:pPr>
      <w:r>
        <w:rPr>
          <w:rFonts w:eastAsia="Times New Roman"/>
        </w:rPr>
        <w:t> </w:t>
      </w:r>
    </w:p>
    <w:p w:rsidR="00BC3E13" w:rsidRDefault="00662DAA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BC3E13" w:rsidRDefault="00662DAA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(в ред. постановлений Администрации от </w:t>
      </w:r>
      <w:hyperlink r:id="rId4" w:history="1">
        <w:r>
          <w:rPr>
            <w:rStyle w:val="a3"/>
            <w:rFonts w:ascii="Arial" w:eastAsia="Times New Roman" w:hAnsi="Arial" w:cs="Arial"/>
            <w:color w:val="0000FF"/>
            <w:sz w:val="32"/>
            <w:szCs w:val="32"/>
          </w:rPr>
          <w:t>14.04.2017 г. №144</w:t>
        </w:r>
      </w:hyperlink>
      <w:r>
        <w:rPr>
          <w:rFonts w:ascii="Arial" w:eastAsia="Times New Roman" w:hAnsi="Arial" w:cs="Arial"/>
          <w:color w:val="000000"/>
          <w:sz w:val="32"/>
          <w:szCs w:val="32"/>
        </w:rPr>
        <w:t>, от</w:t>
      </w:r>
      <w:hyperlink r:id="rId5" w:history="1">
        <w:r>
          <w:rPr>
            <w:rStyle w:val="a3"/>
            <w:rFonts w:ascii="Arial" w:eastAsia="Times New Roman" w:hAnsi="Arial" w:cs="Arial"/>
            <w:color w:val="0000FF"/>
            <w:sz w:val="32"/>
            <w:szCs w:val="32"/>
          </w:rPr>
          <w:t xml:space="preserve"> 21.12.2017 г.  №527</w:t>
        </w:r>
      </w:hyperlink>
      <w:r>
        <w:rPr>
          <w:rFonts w:ascii="Arial" w:eastAsia="Times New Roman" w:hAnsi="Arial" w:cs="Arial"/>
          <w:color w:val="000000"/>
          <w:sz w:val="32"/>
          <w:szCs w:val="32"/>
        </w:rPr>
        <w:t>) </w:t>
      </w:r>
    </w:p>
    <w:p w:rsidR="00BC3E13" w:rsidRDefault="00662DAA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BC3E13" w:rsidRDefault="00662DAA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BC3E13" w:rsidRDefault="00662DAA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1. Паспорт муниципальной программы</w:t>
      </w:r>
    </w:p>
    <w:p w:rsidR="00BC3E13" w:rsidRDefault="00662DAA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227"/>
        <w:gridCol w:w="6781"/>
      </w:tblGrid>
      <w:tr w:rsidR="00BC3E13">
        <w:trPr>
          <w:jc w:val="center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13" w:rsidRDefault="00662DAA">
            <w:pPr>
              <w:pStyle w:val="ac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Наименование  </w:t>
            </w:r>
          </w:p>
        </w:tc>
        <w:tc>
          <w:tcPr>
            <w:tcW w:w="6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13" w:rsidRDefault="00662DAA">
            <w:pPr>
              <w:pStyle w:val="a6"/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сельских территорий  Инсарского муниципального района на 2016-2020 годы»</w:t>
            </w:r>
          </w:p>
          <w:p w:rsidR="00BC3E13" w:rsidRDefault="00662DAA">
            <w:pPr>
              <w:pStyle w:val="ac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(далее – Программа)</w:t>
            </w:r>
          </w:p>
        </w:tc>
      </w:tr>
      <w:tr w:rsidR="00BC3E13">
        <w:trPr>
          <w:jc w:val="center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Основания для разработки Программы</w:t>
            </w:r>
          </w:p>
          <w:p w:rsidR="00BC3E13" w:rsidRDefault="00662DAA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:rsidR="00BC3E13" w:rsidRDefault="00662DAA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:rsidR="00BC3E13" w:rsidRDefault="00662DAA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:rsidR="00BC3E13" w:rsidRDefault="00662DAA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13" w:rsidRDefault="00662DAA">
            <w:pPr>
              <w:pStyle w:val="a6"/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Постановлением Правительства Республики Мордовия от 6 сентября 2013 года №373 «О Государственной программе устойчивого развития сельских территорий на 2014-2017 годы и на период до 2020 года»</w:t>
            </w:r>
          </w:p>
          <w:p w:rsidR="00BC3E13" w:rsidRDefault="00662DAA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Постановление администрации Инсарского муниципального района от 19.10.2015г. №502 «Об утверждении перечня муниципальных программ Инсарского муниципального района Республики Мордовия, планируемых к реализации с 1 января 2016 года</w:t>
            </w:r>
          </w:p>
        </w:tc>
      </w:tr>
      <w:tr w:rsidR="00BC3E13">
        <w:trPr>
          <w:trHeight w:val="720"/>
          <w:jc w:val="center"/>
        </w:trPr>
        <w:tc>
          <w:tcPr>
            <w:tcW w:w="322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pStyle w:val="ac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 Основные разработчики Программы   </w:t>
            </w:r>
          </w:p>
        </w:tc>
        <w:tc>
          <w:tcPr>
            <w:tcW w:w="678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pStyle w:val="ac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Администрации Инсарского муниципального района  </w:t>
            </w:r>
          </w:p>
          <w:p w:rsidR="00BC3E13" w:rsidRDefault="00662DAA">
            <w:pPr>
              <w:pStyle w:val="ac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BC3E13">
        <w:trPr>
          <w:trHeight w:val="720"/>
          <w:jc w:val="center"/>
        </w:trPr>
        <w:tc>
          <w:tcPr>
            <w:tcW w:w="322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pStyle w:val="ac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678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pStyle w:val="ac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создание комфортных условий жизнедеятельности в сельской местности;</w:t>
            </w:r>
          </w:p>
          <w:p w:rsidR="00BC3E13" w:rsidRDefault="00662DAA">
            <w:pPr>
              <w:pStyle w:val="ac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активизация участия граждан, проживающих в сельской местности, в решении вопросов местного значения</w:t>
            </w:r>
          </w:p>
        </w:tc>
      </w:tr>
      <w:tr w:rsidR="00BC3E13">
        <w:trPr>
          <w:trHeight w:val="261"/>
          <w:jc w:val="center"/>
        </w:trPr>
        <w:tc>
          <w:tcPr>
            <w:tcW w:w="322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pStyle w:val="ac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78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удовлетворение потребностей сельского населения, в том числе молодых семей и молодых специалистов, в благоустроенном жилье; </w:t>
            </w:r>
          </w:p>
          <w:p w:rsidR="00BC3E13" w:rsidRDefault="00662DAA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BC3E13" w:rsidRDefault="00662DAA">
            <w:pPr>
              <w:pStyle w:val="ac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грантовая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поддержка местных инициатив граждан, проживающих в сельской местности</w:t>
            </w:r>
          </w:p>
        </w:tc>
      </w:tr>
      <w:tr w:rsidR="00BC3E13">
        <w:trPr>
          <w:trHeight w:val="2695"/>
          <w:jc w:val="center"/>
        </w:trPr>
        <w:tc>
          <w:tcPr>
            <w:tcW w:w="322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pStyle w:val="ac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78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pStyle w:val="ConsPlusCell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ввод (приобретение) 3,0 тыс. кв. метров жилья для граждан, проживающих в сельской местности, в том числе 1,69 тыс. кв. метров для молодых семей и молодых специалистов;</w:t>
            </w:r>
          </w:p>
          <w:p w:rsidR="00BC3E13" w:rsidRDefault="00662DAA">
            <w:pPr>
              <w:pStyle w:val="ConsPlusCell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открытие фельдшерско-акушерского                                                         пункта и (или) офисов врачей общей                                                         практики;</w:t>
            </w:r>
          </w:p>
          <w:p w:rsidR="00BC3E13" w:rsidRDefault="00662DAA">
            <w:pPr>
              <w:pStyle w:val="ConsPlusCell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ввод в действие 1,6 тыс. кв. метров плоскостных спортивных сооружений;</w:t>
            </w:r>
          </w:p>
          <w:p w:rsidR="00BC3E13" w:rsidRDefault="00662DAA">
            <w:pPr>
              <w:pStyle w:val="ConsPlusCell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ввод в действие учреждений </w:t>
            </w:r>
            <w:proofErr w:type="spellStart"/>
            <w:r>
              <w:rPr>
                <w:color w:val="000000"/>
                <w:sz w:val="28"/>
                <w:szCs w:val="28"/>
              </w:rPr>
              <w:t>культурно-досугового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типа на 80 мест;</w:t>
            </w:r>
          </w:p>
          <w:p w:rsidR="00BC3E13" w:rsidRDefault="00662DAA">
            <w:pPr>
              <w:pStyle w:val="ConsPlusCell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ввод в действие 2,3 км распределительных газовых сетей;</w:t>
            </w:r>
          </w:p>
          <w:p w:rsidR="00BC3E13" w:rsidRDefault="00662DAA">
            <w:pPr>
              <w:pStyle w:val="ConsPlusCell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ввод в действие 24,5 км локальных                                                         водопроводов 2016-2020гг.; </w:t>
            </w:r>
          </w:p>
          <w:p w:rsidR="00BC3E13" w:rsidRDefault="00662DAA">
            <w:pPr>
              <w:pStyle w:val="ConsPlusCell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комплексного обустройства площадок под компактную жилищную застройку в 2 населенных пунктах;</w:t>
            </w:r>
          </w:p>
          <w:p w:rsidR="00BC3E13" w:rsidRDefault="00662DAA">
            <w:pPr>
              <w:pStyle w:val="ac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реализация 3 проектов местных инициатив граждан, проживающих в сельской местности, получивших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грантовую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поддержку</w:t>
            </w:r>
          </w:p>
        </w:tc>
      </w:tr>
      <w:tr w:rsidR="00BC3E13">
        <w:trPr>
          <w:trHeight w:val="480"/>
          <w:jc w:val="center"/>
        </w:trPr>
        <w:tc>
          <w:tcPr>
            <w:tcW w:w="322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pStyle w:val="ac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Этапы и сроки реализации Программы</w:t>
            </w:r>
          </w:p>
        </w:tc>
        <w:tc>
          <w:tcPr>
            <w:tcW w:w="678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Муниципальная программа реализуется в период с 2016 по 2020 гг. без разбивки на этапы</w:t>
            </w:r>
          </w:p>
          <w:p w:rsidR="00BC3E13" w:rsidRDefault="00662DAA">
            <w:pPr>
              <w:pStyle w:val="ac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 </w:t>
            </w:r>
          </w:p>
        </w:tc>
      </w:tr>
      <w:tr w:rsidR="00BC3E13">
        <w:trPr>
          <w:trHeight w:val="1703"/>
          <w:jc w:val="center"/>
        </w:trPr>
        <w:tc>
          <w:tcPr>
            <w:tcW w:w="322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78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pStyle w:val="ac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Общий объем финансирования Программы на 2016-2020 гг. составит – 1724,4 тыс. рублей (средства местного бюджета)</w:t>
            </w:r>
          </w:p>
          <w:p w:rsidR="00BC3E13" w:rsidRDefault="00662DAA">
            <w:pPr>
              <w:pStyle w:val="ac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2016 год – 263,8 тыс. рублей;</w:t>
            </w:r>
          </w:p>
          <w:p w:rsidR="00BC3E13" w:rsidRDefault="00662DAA">
            <w:pPr>
              <w:pStyle w:val="ac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2017 год – 320,6 тыс. рублей; </w:t>
            </w:r>
          </w:p>
          <w:p w:rsidR="00BC3E13" w:rsidRDefault="00662DAA">
            <w:pPr>
              <w:pStyle w:val="ac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2018 год – 400,0 тыс. рублей;</w:t>
            </w:r>
          </w:p>
          <w:p w:rsidR="00BC3E13" w:rsidRDefault="00662DAA">
            <w:pPr>
              <w:pStyle w:val="ac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2019 год –  390,0 тыс. рублей;</w:t>
            </w:r>
          </w:p>
          <w:p w:rsidR="00BC3E13" w:rsidRDefault="00662DAA">
            <w:pPr>
              <w:pStyle w:val="ac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2020 год – 350,0 тыс. рублей.</w:t>
            </w:r>
          </w:p>
        </w:tc>
      </w:tr>
      <w:tr w:rsidR="00BC3E13">
        <w:trPr>
          <w:trHeight w:val="1703"/>
          <w:jc w:val="center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позиция изложена в ред. постановлений Администрации от </w:t>
            </w:r>
            <w:hyperlink r:id="rId6" w:history="1">
              <w:r>
                <w:rPr>
                  <w:rStyle w:val="a3"/>
                  <w:rFonts w:ascii="Arial" w:eastAsia="Times New Roman" w:hAnsi="Arial" w:cs="Arial"/>
                </w:rPr>
                <w:t>14.04.2017 г.  №144</w:t>
              </w:r>
            </w:hyperlink>
            <w:r>
              <w:rPr>
                <w:rFonts w:ascii="Arial" w:eastAsia="Times New Roman" w:hAnsi="Arial" w:cs="Arial"/>
              </w:rPr>
              <w:t>, от </w:t>
            </w:r>
            <w:hyperlink r:id="rId7" w:history="1">
              <w:r>
                <w:rPr>
                  <w:rStyle w:val="a3"/>
                  <w:rFonts w:ascii="Arial" w:eastAsia="Times New Roman" w:hAnsi="Arial" w:cs="Arial"/>
                  <w:color w:val="0000FF"/>
                </w:rPr>
                <w:t>21.12.2017 г. №527</w:t>
              </w:r>
            </w:hyperlink>
          </w:p>
        </w:tc>
      </w:tr>
      <w:tr w:rsidR="00BC3E13">
        <w:trPr>
          <w:trHeight w:val="1242"/>
          <w:jc w:val="center"/>
        </w:trPr>
        <w:tc>
          <w:tcPr>
            <w:tcW w:w="322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pStyle w:val="ac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Ожидаемые  результаты реализации  Программы</w:t>
            </w:r>
          </w:p>
        </w:tc>
        <w:tc>
          <w:tcPr>
            <w:tcW w:w="678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улучшение жилищных условий 32 сельских семей, в том числе 15 молодых семей и молодых специалистов;</w:t>
            </w:r>
          </w:p>
          <w:p w:rsidR="00BC3E13" w:rsidRDefault="00662DAA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сокращение количества обучающихся в общеобразовательных учреждениях, находящихся в ветхом и аварийном состоянии;</w:t>
            </w:r>
            <w:proofErr w:type="gramEnd"/>
          </w:p>
          <w:p w:rsidR="00BC3E13" w:rsidRDefault="00662DAA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расширение сети фельдшерско-акушерских пунктов;</w:t>
            </w:r>
          </w:p>
          <w:p w:rsidR="00BC3E13" w:rsidRDefault="00662DAA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увеличение количества привлеченных к занятиям физической культурой и спортом граждан, проживающих в сельской местности, прежде всего молодежи, за счет расширения сети плоскостных спортивных сооружений на 1,6 тыс.кв. метров;</w:t>
            </w:r>
          </w:p>
          <w:p w:rsidR="00BC3E13" w:rsidRDefault="00662DAA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улучшение доступа сельского населения к услугам учреждений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типа путем расширения сети таких учреждений на 80 мест;</w:t>
            </w:r>
          </w:p>
          <w:p w:rsidR="00BC3E13" w:rsidRDefault="00662DAA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повышение уровня инженерного обустройства населенных пунктов, расположенных в сельской местности: газом – с 82,0 % (2018г.) до 84,0 % (2020г.), водой – с 66,0 % (2016г.) до 69 % (2020г.);</w:t>
            </w:r>
          </w:p>
          <w:p w:rsidR="00BC3E13" w:rsidRDefault="00662DAA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комплексное обустройство площадок под компактную жилищную застройку в 2  населенных пунктах, расположенных в сельской местности;</w:t>
            </w:r>
          </w:p>
          <w:p w:rsidR="00BC3E13" w:rsidRDefault="00662DAA">
            <w:pPr>
              <w:pStyle w:val="ac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повышение гражданской активности и участия граждан, проживающих в сельской местности в реализации общественно значимых проектов путем поддержки 3 проектов местных инициатив.</w:t>
            </w:r>
          </w:p>
        </w:tc>
      </w:tr>
      <w:tr w:rsidR="00BC3E13">
        <w:trPr>
          <w:trHeight w:val="1242"/>
          <w:jc w:val="center"/>
        </w:trPr>
        <w:tc>
          <w:tcPr>
            <w:tcW w:w="322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Система организации управления и 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78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Администрация Инсарского муниципального района осуществляет мониторинг реализации мероприятий Программы, 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выполнением мероприятий Программы и целевых показателей, эффективное и целевое использование бюджетных средств, выделяемых на реализацию Программы.</w:t>
            </w:r>
          </w:p>
        </w:tc>
      </w:tr>
    </w:tbl>
    <w:p w:rsidR="00BC3E13" w:rsidRDefault="00662DAA">
      <w:pPr>
        <w:jc w:val="both"/>
      </w:pPr>
      <w:r>
        <w:rPr>
          <w:rFonts w:ascii="Arial" w:hAnsi="Arial" w:cs="Arial"/>
        </w:rPr>
        <w:t> </w:t>
      </w:r>
    </w:p>
    <w:p w:rsidR="00BC3E13" w:rsidRDefault="00662DAA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Раздел 1. Общая характеристика сферы реализации Программы, основные проблемы и прогноз устойчивого развития сельских территорий Республики Мордовия до 2020 года</w:t>
      </w:r>
    </w:p>
    <w:p w:rsidR="00BC3E13" w:rsidRDefault="00662DAA">
      <w:pPr>
        <w:pStyle w:val="1"/>
        <w:spacing w:before="0" w:after="0"/>
        <w:jc w:val="both"/>
        <w:rPr>
          <w:rFonts w:eastAsia="Times New Roman"/>
        </w:rPr>
      </w:pPr>
      <w:r>
        <w:rPr>
          <w:rFonts w:eastAsia="Times New Roman"/>
          <w:b w:val="0"/>
          <w:bCs w:val="0"/>
          <w:color w:val="000000"/>
          <w:sz w:val="24"/>
          <w:szCs w:val="24"/>
        </w:rPr>
        <w:t> 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Программа  «Устойчивое развитие сельских территорий  Инсарского муниципального района на 2016-2020 годы» разработана  во исполнение постановления Правительства Республики Мордовия от 6 сентября 2013 года №373 «О Государственной программе устойчивого развития сельских территорий на 2014-2017 годы и на период до 2020 года».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Главными приоритетами Программы являются повышение благосостояния, уровня жизни и занятости граждан, устойчивое развитие сельских территорий республики.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Программа определяет цели, задачи и направления устойчивого развития сельских территорий, финансовое обеспечение и механизмы реализации предусмотренных мероприятий, показатели их результативности.</w:t>
      </w:r>
    </w:p>
    <w:p w:rsidR="00BC3E13" w:rsidRDefault="00662DAA">
      <w:pPr>
        <w:autoSpaceDE w:val="0"/>
        <w:autoSpaceDN w:val="0"/>
        <w:ind w:firstLine="709"/>
        <w:jc w:val="both"/>
      </w:pPr>
      <w:r>
        <w:rPr>
          <w:rFonts w:ascii="Arial" w:hAnsi="Arial" w:cs="Arial"/>
          <w:b/>
          <w:bCs/>
        </w:rPr>
        <w:t> </w:t>
      </w:r>
    </w:p>
    <w:p w:rsidR="00BC3E13" w:rsidRDefault="00662DAA"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 1. Общая характеристика состояния и основные проблемы устойчивого развития сельских территорий  Инсарского муниципального района Республики Мордовия</w:t>
      </w:r>
    </w:p>
    <w:p w:rsidR="00BC3E13" w:rsidRDefault="00662DAA">
      <w:pPr>
        <w:ind w:firstLine="720"/>
        <w:jc w:val="both"/>
      </w:pPr>
      <w:r>
        <w:rPr>
          <w:rFonts w:ascii="Arial" w:hAnsi="Arial" w:cs="Arial"/>
        </w:rPr>
        <w:t> 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Развитие  Инсарского муниципального района Республики Мордовия на современном этапе характеризуется увеличением внимания со стороны государства к развитию сельских территорий.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rPr>
          <w:rFonts w:ascii="Arial" w:hAnsi="Arial" w:cs="Arial"/>
          <w:color w:val="000000"/>
        </w:rPr>
        <w:t>Решение задачи по повышению уровня и качества жизни населения, устойчивому развитию сельских территорий, предусмотренной Концепцией долгосрочного социально-экономического развития  Инсарского муниципального района Республики Мордовия до 2020 года, требует пересмотра места и роли сельских территорий в осуществлении стратегических социально-экономических преобразований в районе,  в том числе принятия мер по созданию предпосылок для устойчивого развития сельских территорий путем:</w:t>
      </w:r>
      <w:proofErr w:type="gramEnd"/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повышение уровня комфортности условий жизнедеятельности;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повышения доступности улучшения жилищных условий для сельского населения;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улучшения демографической ситуации;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развития в сельской местности местного самоуправления и институтов гражданского общества.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rPr>
          <w:rFonts w:ascii="Arial" w:hAnsi="Arial" w:cs="Arial"/>
          <w:color w:val="000000"/>
        </w:rPr>
        <w:t>Дальнейшее повышение роли и конкурентоспособности районного аграрного сектора экономики во многом зависит от улучшения качественных характеристик трудовых ресурсов в сельской местности, повышения уровня и качества жизни на селе: более полного использования имеющихся трудовых ресурсов,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</w:t>
      </w:r>
      <w:proofErr w:type="gramEnd"/>
      <w:r>
        <w:rPr>
          <w:rFonts w:ascii="Arial" w:hAnsi="Arial" w:cs="Arial"/>
          <w:color w:val="000000"/>
        </w:rPr>
        <w:t xml:space="preserve"> формирования </w:t>
      </w:r>
      <w:proofErr w:type="spellStart"/>
      <w:r>
        <w:rPr>
          <w:rFonts w:ascii="Arial" w:hAnsi="Arial" w:cs="Arial"/>
          <w:color w:val="000000"/>
        </w:rPr>
        <w:t>трудоресурсного</w:t>
      </w:r>
      <w:proofErr w:type="spellEnd"/>
      <w:r>
        <w:rPr>
          <w:rFonts w:ascii="Arial" w:hAnsi="Arial" w:cs="Arial"/>
          <w:color w:val="000000"/>
        </w:rPr>
        <w:t xml:space="preserve"> потенциала села.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преобладание </w:t>
      </w:r>
      <w:proofErr w:type="spellStart"/>
      <w:r>
        <w:rPr>
          <w:rFonts w:ascii="Arial" w:hAnsi="Arial" w:cs="Arial"/>
          <w:color w:val="000000"/>
        </w:rPr>
        <w:t>дотационности</w:t>
      </w:r>
      <w:proofErr w:type="spellEnd"/>
      <w:r>
        <w:rPr>
          <w:rFonts w:ascii="Arial" w:hAnsi="Arial" w:cs="Arial"/>
          <w:color w:val="000000"/>
        </w:rPr>
        <w:t xml:space="preserve"> бюджетов на уровне сельских поселений, высокий уровень затрат комплексного развития сельских территорий в связи с мелкодисперсным характером сельского расселения.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В результате на селе сложилась неблагоприятная демографическая ситуация, прогрессирует </w:t>
      </w:r>
      <w:proofErr w:type="spellStart"/>
      <w:r>
        <w:rPr>
          <w:rFonts w:ascii="Arial" w:hAnsi="Arial" w:cs="Arial"/>
          <w:color w:val="000000"/>
        </w:rPr>
        <w:t>обезлюдение</w:t>
      </w:r>
      <w:proofErr w:type="spellEnd"/>
      <w:r>
        <w:rPr>
          <w:rFonts w:ascii="Arial" w:hAnsi="Arial" w:cs="Arial"/>
          <w:color w:val="000000"/>
        </w:rPr>
        <w:t xml:space="preserve"> сельских территорий, преобладает низкий уровень развития инженерной и социальной инфраструктуры. Этому способствует также крайне низкий уровень комфортности проживания в сельской местности.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в 2-3 раза ниже городского уровня.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Не могут быть признаны удовлетворительными и темпы обеспечения жильем граждан, молодых семей и молодых специалистов, признанных нуждающимися в улучшении жилищных условий.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 сокращается источник расширенного воспроизводства </w:t>
      </w:r>
      <w:proofErr w:type="spellStart"/>
      <w:r>
        <w:rPr>
          <w:rFonts w:ascii="Arial" w:hAnsi="Arial" w:cs="Arial"/>
          <w:color w:val="000000"/>
        </w:rPr>
        <w:t>трудоресурсного</w:t>
      </w:r>
      <w:proofErr w:type="spellEnd"/>
      <w:r>
        <w:rPr>
          <w:rFonts w:ascii="Arial" w:hAnsi="Arial" w:cs="Arial"/>
          <w:color w:val="000000"/>
        </w:rPr>
        <w:t xml:space="preserve"> потенциала аграрной отрасли.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Правительством Республики Мордовия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rPr>
          <w:rFonts w:ascii="Arial" w:hAnsi="Arial" w:cs="Arial"/>
          <w:color w:val="000000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  <w:proofErr w:type="gramEnd"/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В результате реализации программных мероприятий за 2016-2020гг. улучшится инженерное обустройство жилищного фонда: уровень газификации увеличится с 82 процентов до 84 процентов, уровень обеспеченности сельского населения питьевой водой с 66 процента  до 69 процента </w:t>
      </w:r>
      <w:proofErr w:type="gramStart"/>
      <w:r>
        <w:rPr>
          <w:rFonts w:ascii="Arial" w:hAnsi="Arial" w:cs="Arial"/>
          <w:color w:val="000000"/>
        </w:rPr>
        <w:t>к</w:t>
      </w:r>
      <w:proofErr w:type="gramEnd"/>
      <w:r>
        <w:rPr>
          <w:rFonts w:ascii="Arial" w:hAnsi="Arial" w:cs="Arial"/>
          <w:color w:val="000000"/>
        </w:rPr>
        <w:t xml:space="preserve"> 2020г.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За счет всех источников финансирования по итогам реализации Программы жилищные условия улучшат 32 сельских семьи, в том числе 15 молодых семей и молодых специалистов.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Планируется  построить  фельдшерско-акушерский пункт.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Эффективность комплексного подхода </w:t>
      </w:r>
      <w:proofErr w:type="gramStart"/>
      <w:r>
        <w:rPr>
          <w:rFonts w:ascii="Arial" w:hAnsi="Arial" w:cs="Arial"/>
          <w:color w:val="000000"/>
        </w:rPr>
        <w:t>к формированию предпосылок для устойчивого развития сельских территорий в контексте взаимосвязи с точками экономического роста аграрного сектора наглядно проиллюстрирована результатами реализации мероприятий по поддержке</w:t>
      </w:r>
      <w:proofErr w:type="gramEnd"/>
      <w:r>
        <w:rPr>
          <w:rFonts w:ascii="Arial" w:hAnsi="Arial" w:cs="Arial"/>
          <w:color w:val="000000"/>
        </w:rPr>
        <w:t xml:space="preserve"> комплексной компактной застройки и благоустройства сельских поселений в рамках </w:t>
      </w:r>
      <w:proofErr w:type="spellStart"/>
      <w:r>
        <w:rPr>
          <w:rFonts w:ascii="Arial" w:hAnsi="Arial" w:cs="Arial"/>
          <w:color w:val="000000"/>
        </w:rPr>
        <w:t>пилотных</w:t>
      </w:r>
      <w:proofErr w:type="spellEnd"/>
      <w:r>
        <w:rPr>
          <w:rFonts w:ascii="Arial" w:hAnsi="Arial" w:cs="Arial"/>
          <w:color w:val="000000"/>
        </w:rPr>
        <w:t xml:space="preserve"> проектов.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К концу 2020 года ожидается завершение 2 проектов комплексной застройки, в рамках которых создана необходимая социальная и инженерная инфраструктура на площадках под строительство индивидуальных жилых домов для  специалистов, трудоустраиваемых в рамках реализации новых инвестиционных проектов, преимущественно животноводческого направления.</w:t>
      </w:r>
    </w:p>
    <w:p w:rsidR="00BC3E13" w:rsidRDefault="00662DAA">
      <w:pPr>
        <w:ind w:firstLine="720"/>
        <w:jc w:val="both"/>
      </w:pPr>
      <w:r>
        <w:rPr>
          <w:rFonts w:ascii="Arial" w:hAnsi="Arial" w:cs="Arial"/>
        </w:rPr>
        <w:t> </w:t>
      </w:r>
    </w:p>
    <w:p w:rsidR="00BC3E13" w:rsidRDefault="00662DAA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Раздел 2. Приоритеты государственной политики в сфере реализации Программы, цели, задачи и показатели (индикаторы) реализации Программы, а также основные ожидаемые результаты и сроки ее реализации</w:t>
      </w:r>
    </w:p>
    <w:p w:rsidR="00BC3E13" w:rsidRDefault="00662DAA">
      <w:pPr>
        <w:ind w:firstLine="720"/>
        <w:jc w:val="both"/>
      </w:pPr>
      <w:r>
        <w:rPr>
          <w:rFonts w:ascii="Arial" w:hAnsi="Arial" w:cs="Arial"/>
        </w:rPr>
        <w:t> </w:t>
      </w:r>
    </w:p>
    <w:p w:rsidR="00BC3E13" w:rsidRDefault="00662DAA"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 2. Прогноз устойчивого развития сельских территорий  Инсарского муниципального района Республики Мордовия до 2020 года</w:t>
      </w:r>
    </w:p>
    <w:p w:rsidR="00BC3E13" w:rsidRDefault="00662DAA">
      <w:pPr>
        <w:ind w:firstLine="720"/>
        <w:jc w:val="both"/>
      </w:pPr>
      <w:r>
        <w:rPr>
          <w:rFonts w:ascii="Arial" w:hAnsi="Arial" w:cs="Arial"/>
        </w:rPr>
        <w:t> 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Устойчивое развитие сельских территорий является одним из наиболее приоритетных направлений социально-экономической политики в рассматриваемой перспективе.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Динамика устойчивого развития сельских территорий на период до 2020 года будет формироваться под воздействием принятых в последние годы мер. В то же время сохраняется сложная макроэкономическая обстановка в связи с последствиями кризиса, что усиливает вероятность реализации рисков для устойчивого и динамичного развития сельских территорий.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В прогнозном периоде наметятся следующие значимые тенденции: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увеличение бюджетных инвестиций в объекты муниципальной собственности;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использование механизмов государственно-частного партнерства и привлечение дополнительных средств внебюджетных источников для финансирования мероприятий Программы, включая средства населения и организаций.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Программа носит социально ориентированный характер. Приоритетными направлениями ее реализации являются комплексное обустройство населенных пунктов, расположенных в сельской местности, и содействие улучшению жилищных условий сельского населения. В совокупности указанные мероприятия направлены на облегчение условий труда и быта в сельской местности и наряду с другими мерами содействия улучшения демографической ситуации способствуют  увеличению продолжительности жизни и рождаемости в сельской местности.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Прогноз реализации Программы основывается на достижении уровней её основных показателей (индикаторов).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В части основных показателей Программы прогнозируются: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улучшение жилищных условий 32 сельских семей, в том числе 15 молодых семей и молодых специалистов;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расширение сети фельдшерско-акушерских пунктов и (или) офисов для врачей общей практики;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увеличение количества привлеченных к занятиям физической культурой и спортом граждан, проживающих в сельской местности, прежде всего молодежи, за счет расширения сети плоскостных спортивных сооружений на 1,6 тыс.кв. метров;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улучшение доступа сельского населения к услугам учреждений </w:t>
      </w:r>
      <w:proofErr w:type="spellStart"/>
      <w:r>
        <w:rPr>
          <w:rFonts w:ascii="Arial" w:hAnsi="Arial" w:cs="Arial"/>
          <w:color w:val="000000"/>
        </w:rPr>
        <w:t>культурно-досугового</w:t>
      </w:r>
      <w:proofErr w:type="spellEnd"/>
      <w:r>
        <w:rPr>
          <w:rFonts w:ascii="Arial" w:hAnsi="Arial" w:cs="Arial"/>
          <w:color w:val="000000"/>
        </w:rPr>
        <w:t xml:space="preserve"> типа путем расширения сети таких учреждений на 80 мест;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повышение уровня инженерного обустройства населенных пунктов, расположенных в сельской местности: газом – с 82 % (2018г.) до 84% (2020г.),  водой – с 66 % (2016г.) до 69% (2020г.).</w:t>
      </w:r>
    </w:p>
    <w:p w:rsidR="00BC3E13" w:rsidRDefault="00662DAA">
      <w:pPr>
        <w:ind w:firstLine="720"/>
        <w:jc w:val="both"/>
      </w:pPr>
      <w:r>
        <w:rPr>
          <w:rFonts w:ascii="Arial" w:hAnsi="Arial" w:cs="Arial"/>
        </w:rPr>
        <w:t> </w:t>
      </w:r>
    </w:p>
    <w:p w:rsidR="00BC3E13" w:rsidRDefault="00662DAA"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 3. Приоритеты государственной политики в сфере реализации Программы</w:t>
      </w:r>
    </w:p>
    <w:p w:rsidR="00BC3E13" w:rsidRDefault="00662DAA">
      <w:pPr>
        <w:ind w:firstLine="720"/>
        <w:jc w:val="both"/>
      </w:pPr>
      <w:r>
        <w:rPr>
          <w:rFonts w:ascii="Arial" w:hAnsi="Arial" w:cs="Arial"/>
        </w:rPr>
        <w:t> 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Несмотря на положительный эффект от реализации Программы,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Без дальнейшего использования программно-целевого метода сложившаяся на сельских территориях проблемная ситуация усугубится, что ставит по угрозу выполнение стратегических задач социально-экономического развития Инсарского муниципального района Республики Мордовия.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Целесообразность использования программно-целевого метода для решения задачи по устойчивому развитию сельских территорий подкреплена: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взаимосвязью целевых установок устойчивого развития сельских территорий с приоритетами социально-экономического развития Инсарского муниципального района Республики Мордовия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высоким уровнем </w:t>
      </w:r>
      <w:proofErr w:type="spellStart"/>
      <w:r>
        <w:rPr>
          <w:rFonts w:ascii="Arial" w:hAnsi="Arial" w:cs="Arial"/>
          <w:color w:val="000000"/>
        </w:rPr>
        <w:t>затратности</w:t>
      </w:r>
      <w:proofErr w:type="spellEnd"/>
      <w:r>
        <w:rPr>
          <w:rFonts w:ascii="Arial" w:hAnsi="Arial" w:cs="Arial"/>
          <w:color w:val="000000"/>
        </w:rPr>
        <w:t xml:space="preserve"> решения накопившихся проблем села, требующим привлечения средств государственной поддержки.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В связи с этим, устойчивое развитие сельских территорий отнесено к числу приоритетных направлений государственной политики, инструментом реализации которых является настоящая Программа.</w:t>
      </w:r>
    </w:p>
    <w:p w:rsidR="00BC3E13" w:rsidRDefault="00662DAA">
      <w:pPr>
        <w:ind w:firstLine="720"/>
        <w:jc w:val="both"/>
      </w:pPr>
      <w:r>
        <w:rPr>
          <w:rFonts w:ascii="Arial" w:hAnsi="Arial" w:cs="Arial"/>
        </w:rPr>
        <w:t> </w:t>
      </w:r>
    </w:p>
    <w:p w:rsidR="00BC3E13" w:rsidRDefault="00662DAA"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 4. Цели и задачи Программы</w:t>
      </w:r>
    </w:p>
    <w:p w:rsidR="00BC3E13" w:rsidRDefault="00662DAA">
      <w:pPr>
        <w:ind w:firstLine="720"/>
        <w:jc w:val="both"/>
      </w:pPr>
      <w:r>
        <w:rPr>
          <w:rFonts w:ascii="Arial" w:hAnsi="Arial" w:cs="Arial"/>
          <w:b/>
          <w:bCs/>
        </w:rPr>
        <w:t> 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Программа разработана для достижения следующих целей: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создание комфортных условий жизнедеятельности в сельской местности;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активизация участия граждан, проживающих в сельской местности, в решении вопросов местного значения.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Достижение целей Программы будет осуществляться с учетом следующих подходов: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преимущественное обустройство объектами социальной и инженерной инфраструктуры населенных пунктов, расположенных в сельской местности, в которых развивается агропромышленное производство, реализуются или имеются планы по реализации инвестиционных проектов в агропромышленной сфере;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В настоящей Программе 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вложений, связанных со строительством (реконструкцией, модернизацией) объектов сельскохозяйственного назначения, переработки и реализации сельскохозяйственной продукции, приобретением сельскохозяйственных животных, техники и оборудования, в процессе которых создаются высокотехнологичные рабочие места.</w:t>
      </w:r>
    </w:p>
    <w:p w:rsidR="00BC3E13" w:rsidRDefault="00662DAA">
      <w:pPr>
        <w:ind w:firstLine="720"/>
        <w:jc w:val="both"/>
      </w:pPr>
      <w:r>
        <w:rPr>
          <w:rFonts w:ascii="Arial" w:hAnsi="Arial" w:cs="Arial"/>
          <w:b/>
          <w:bCs/>
        </w:rPr>
        <w:t> </w:t>
      </w:r>
    </w:p>
    <w:p w:rsidR="00BC3E13" w:rsidRDefault="00662DAA"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 5. Показатели (индикаторы) реализации Программы</w:t>
      </w:r>
    </w:p>
    <w:p w:rsidR="00BC3E13" w:rsidRDefault="00662DAA">
      <w:pPr>
        <w:ind w:firstLine="720"/>
        <w:jc w:val="both"/>
      </w:pPr>
      <w:r>
        <w:rPr>
          <w:rFonts w:ascii="Arial" w:hAnsi="Arial" w:cs="Arial"/>
          <w:b/>
          <w:bCs/>
        </w:rPr>
        <w:t> 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Показатели (индикаторы) реализации Программы оцениваются в целом для Программы.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Эти показатели (индикаторы) предназначены для оценки наиболее существенных результатов реализации Программы.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К общим показателям (индикаторам) Программы относятся: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ввод (приобретение) жилья для граждан, проживающих в сельской местности, в том числе для молодых семей и молодых специалистов;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открытие фельдшерско-акушерских пунктов и (или) офисов врача общей практики;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ввод в действие плоскостных спортивных сооружений;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ввод в действие учреждений </w:t>
      </w:r>
      <w:proofErr w:type="spellStart"/>
      <w:r>
        <w:rPr>
          <w:rFonts w:ascii="Arial" w:hAnsi="Arial" w:cs="Arial"/>
          <w:color w:val="000000"/>
        </w:rPr>
        <w:t>культурно-досугового</w:t>
      </w:r>
      <w:proofErr w:type="spellEnd"/>
      <w:r>
        <w:rPr>
          <w:rFonts w:ascii="Arial" w:hAnsi="Arial" w:cs="Arial"/>
          <w:color w:val="000000"/>
        </w:rPr>
        <w:t xml:space="preserve"> типа;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ввод в действие распределительных газовых сетей;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ввод в действие локальных водопроводов;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реализация проектов комплексного обустройства площадок под компактную жилищную застройку в населенных пунктах, расположенных в сельской местности;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реализация проектов местных инициатив граждан, проживающих в сельской местности, получивших </w:t>
      </w:r>
      <w:proofErr w:type="spellStart"/>
      <w:r>
        <w:rPr>
          <w:rFonts w:ascii="Arial" w:hAnsi="Arial" w:cs="Arial"/>
          <w:color w:val="000000"/>
        </w:rPr>
        <w:t>грантовую</w:t>
      </w:r>
      <w:proofErr w:type="spellEnd"/>
      <w:r>
        <w:rPr>
          <w:rFonts w:ascii="Arial" w:hAnsi="Arial" w:cs="Arial"/>
          <w:color w:val="000000"/>
        </w:rPr>
        <w:t xml:space="preserve"> поддержку.</w:t>
      </w:r>
    </w:p>
    <w:p w:rsidR="00BC3E13" w:rsidRDefault="00662DAA">
      <w:pPr>
        <w:ind w:firstLine="709"/>
        <w:jc w:val="both"/>
      </w:pPr>
      <w:r>
        <w:rPr>
          <w:rFonts w:ascii="Arial" w:hAnsi="Arial" w:cs="Arial"/>
        </w:rPr>
        <w:t> </w:t>
      </w:r>
    </w:p>
    <w:p w:rsidR="00BC3E13" w:rsidRDefault="00662DAA"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 6. Основные ожидаемые конечные результаты Программы и сроки её реализации</w:t>
      </w:r>
    </w:p>
    <w:p w:rsidR="00BC3E13" w:rsidRDefault="00662DAA">
      <w:pPr>
        <w:ind w:firstLine="720"/>
        <w:jc w:val="both"/>
      </w:pPr>
      <w:r>
        <w:rPr>
          <w:rFonts w:ascii="Arial" w:hAnsi="Arial" w:cs="Arial"/>
        </w:rPr>
        <w:t> 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В ходе  выполнения Программы предусматривается преодоление существенных </w:t>
      </w:r>
      <w:proofErr w:type="spellStart"/>
      <w:r>
        <w:rPr>
          <w:rFonts w:ascii="Arial" w:hAnsi="Arial" w:cs="Arial"/>
          <w:color w:val="000000"/>
        </w:rPr>
        <w:t>межпоселенческих</w:t>
      </w:r>
      <w:proofErr w:type="spellEnd"/>
      <w:r>
        <w:rPr>
          <w:rFonts w:ascii="Arial" w:hAnsi="Arial" w:cs="Arial"/>
          <w:color w:val="000000"/>
        </w:rPr>
        <w:t xml:space="preserve"> различий в уровне и качестве жизни сельского населения на основе дифференцированной государственной поддержки из регионального бюджета муниципальных программ устойчивого развития сельских территорий, сформированных органами местного самоуправления муниципальных районов и сельских поселений на основе оценки потенциала и перспектив развития сельских территорий.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В результате реализации мер государственной политики по адаптации агропромышленного комплекса в условиях членства России во Всемирной торговой организации будет достигнут более высокий уровень развития отрасли, определяющий более высокие требования к качеству социальной среды жизнедеятельности в сельской местности.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Предполагается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В рамках Программы планируется: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ввод (приобретение) 3,0 тыс. кв. метров жилья для граждан, проживающих в сельской местности, в том числе 1,69 тыс. кв. метров для молодых семей и молодых специалистов;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открытие  фельдшерско-акушерских  пунктов и (или) офисов врача общей практики;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ввод в действие 1,6 тыс. кв. метров плоскостных спортивных сооружений;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ввод в действие учреждений </w:t>
      </w:r>
      <w:proofErr w:type="spellStart"/>
      <w:r>
        <w:rPr>
          <w:rFonts w:ascii="Arial" w:hAnsi="Arial" w:cs="Arial"/>
          <w:color w:val="000000"/>
        </w:rPr>
        <w:t>культурно-досугового</w:t>
      </w:r>
      <w:proofErr w:type="spellEnd"/>
      <w:r>
        <w:rPr>
          <w:rFonts w:ascii="Arial" w:hAnsi="Arial" w:cs="Arial"/>
          <w:color w:val="000000"/>
        </w:rPr>
        <w:t xml:space="preserve"> типа на 80 мест;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ввод в действие 2,3 км распределительных газовых сетей;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ввод в действие 24,5 км локальных водопроводов (2016-2020гг.);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реализация проектов комплексного обустройства площадок под компактную жилищную застройку в 2 населенных пунктах, расположенных в сельской местности;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реализация 3 проектов местных инициатив граждан, проживающих в сельской местности, получивших </w:t>
      </w:r>
      <w:proofErr w:type="spellStart"/>
      <w:r>
        <w:rPr>
          <w:rFonts w:ascii="Arial" w:hAnsi="Arial" w:cs="Arial"/>
          <w:color w:val="000000"/>
        </w:rPr>
        <w:t>грантовую</w:t>
      </w:r>
      <w:proofErr w:type="spellEnd"/>
      <w:r>
        <w:rPr>
          <w:rFonts w:ascii="Arial" w:hAnsi="Arial" w:cs="Arial"/>
          <w:color w:val="000000"/>
        </w:rPr>
        <w:t xml:space="preserve"> поддержку.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 </w:t>
      </w:r>
    </w:p>
    <w:p w:rsidR="00BC3E13" w:rsidRDefault="00662DAA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Раздел 3. Обобщенная характеристика основных мероприятий Программы</w:t>
      </w:r>
    </w:p>
    <w:p w:rsidR="00BC3E13" w:rsidRDefault="00662DAA">
      <w:pPr>
        <w:pStyle w:val="ConsPlusCell"/>
        <w:ind w:firstLine="720"/>
        <w:jc w:val="both"/>
      </w:pPr>
      <w:r>
        <w:rPr>
          <w:color w:val="000000"/>
          <w:sz w:val="24"/>
          <w:szCs w:val="24"/>
        </w:rPr>
        <w:t> </w:t>
      </w:r>
    </w:p>
    <w:p w:rsidR="00BC3E13" w:rsidRDefault="00662DAA"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 7. Общие положения</w:t>
      </w:r>
    </w:p>
    <w:p w:rsidR="00BC3E13" w:rsidRDefault="00662DAA">
      <w:pPr>
        <w:pStyle w:val="ConsPlusCell"/>
        <w:ind w:firstLine="720"/>
        <w:jc w:val="both"/>
      </w:pPr>
      <w:r>
        <w:rPr>
          <w:color w:val="000000"/>
          <w:sz w:val="24"/>
          <w:szCs w:val="24"/>
        </w:rPr>
        <w:t> 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rPr>
          <w:rFonts w:ascii="Arial" w:hAnsi="Arial" w:cs="Arial"/>
          <w:color w:val="000000"/>
        </w:rPr>
        <w:t>Перечень мероприятий Программы сформирован в соответствии с основными направлениями Концепции устойчивого развития сельских территорий Республики Мордовия на период до 2020 года и Концепции программы «Устойчивое развитие сельских территорий Инсарского муниципального района на 2016-2020 годы», с учетом анализа современного состояния и прогнозов развития сельских территорий, итогов реализации Программы социального развития села, а также с учетом комплексного подхода к решению социально-экономических проблем</w:t>
      </w:r>
      <w:proofErr w:type="gramEnd"/>
      <w:r>
        <w:rPr>
          <w:rFonts w:ascii="Arial" w:hAnsi="Arial" w:cs="Arial"/>
          <w:color w:val="000000"/>
        </w:rPr>
        <w:t xml:space="preserve"> развития сельских территорий на основе принципов проектного финансирования и комплексного планирования развития сельских территорий на основе документов территориального планирования.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В состав Программы включены следующие мероприятия: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1. Улучшение жилищных условий населения, проживающего в сельских поселениях Муниципального района, в том числе молодых семей и молодых специалистов.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2. Комплексное обустройство сельских поселений Муниципального района  объектами социальной и инженерной инфраструктуры: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1) развитие сети фельдшерско-акушерских пунктов и (или) офисов врачей общей практики;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2) развитие сети плоскостных спортивных сооружений;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3) развитие сети учреждений </w:t>
      </w:r>
      <w:proofErr w:type="spellStart"/>
      <w:r>
        <w:rPr>
          <w:rFonts w:ascii="Arial" w:hAnsi="Arial" w:cs="Arial"/>
          <w:color w:val="000000"/>
        </w:rPr>
        <w:t>культурно-досугового</w:t>
      </w:r>
      <w:proofErr w:type="spellEnd"/>
      <w:r>
        <w:rPr>
          <w:rFonts w:ascii="Arial" w:hAnsi="Arial" w:cs="Arial"/>
          <w:color w:val="000000"/>
        </w:rPr>
        <w:t xml:space="preserve"> типа;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4) развитие газификации;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5) развитие водоснабжения;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6) реализация проектов комплексного обустройства площадок под компактную жилищную застройку.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3. </w:t>
      </w:r>
      <w:proofErr w:type="spellStart"/>
      <w:r>
        <w:rPr>
          <w:rFonts w:ascii="Arial" w:hAnsi="Arial" w:cs="Arial"/>
          <w:color w:val="000000"/>
        </w:rPr>
        <w:t>Грантовая</w:t>
      </w:r>
      <w:proofErr w:type="spellEnd"/>
      <w:r>
        <w:rPr>
          <w:rFonts w:ascii="Arial" w:hAnsi="Arial" w:cs="Arial"/>
          <w:color w:val="000000"/>
        </w:rPr>
        <w:t xml:space="preserve"> поддержка местных инициатив жителей сельских поселений Муниципального района.</w:t>
      </w:r>
    </w:p>
    <w:p w:rsidR="00BC3E13" w:rsidRDefault="00662DAA">
      <w:pPr>
        <w:ind w:firstLine="720"/>
        <w:jc w:val="both"/>
      </w:pPr>
      <w:r>
        <w:rPr>
          <w:rFonts w:ascii="Arial" w:hAnsi="Arial" w:cs="Arial"/>
        </w:rPr>
        <w:t> </w:t>
      </w:r>
    </w:p>
    <w:p w:rsidR="00BC3E13" w:rsidRDefault="00662DAA"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 8. Мероприятие «Улучшение жилищных условий граждан, проживающих в сельской местности, в том числе молодых семей и молодых специалистов»</w:t>
      </w:r>
    </w:p>
    <w:p w:rsidR="00BC3E13" w:rsidRDefault="00662DAA">
      <w:pPr>
        <w:jc w:val="both"/>
      </w:pPr>
      <w:r>
        <w:t> 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Целями мероприятий по улучшению жилищных условий граждан, проживающих в сельской местности, в том числе молодых семей и молодых специалистов, является удовлетворение потребностей сельского населения в благоустроенном жилье, привлечение и закрепление в сельской местности молодых специалистов.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Повышение доступности улучшения жилищных условий граждан, проживающих в сельской местности, в том числе молодых семей и молодых специалистов, предусматривается осуществлять путем: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предоставления социальных выплат за счет средств федерального, республиканского и местных бюджетов на строительство и приобретение жилья в сельской местности;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>
        <w:rPr>
          <w:rFonts w:ascii="Arial" w:hAnsi="Arial" w:cs="Arial"/>
          <w:color w:val="000000"/>
        </w:rPr>
        <w:t>софинансирования</w:t>
      </w:r>
      <w:proofErr w:type="spellEnd"/>
      <w:r>
        <w:rPr>
          <w:rFonts w:ascii="Arial" w:hAnsi="Arial" w:cs="Arial"/>
          <w:color w:val="000000"/>
        </w:rPr>
        <w:t xml:space="preserve"> строительства (приобретения) жилья, предоставляемого молодым семьям и молодым специалистам по договорам найма с правом последующего выкупа.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Целевые индикаторы реализации мероприятия по улучшению жилищных условий граждан, проживающих в сельской местности, в том числе молодых семей и молодых специалистов, представлены по годам реализации Программы в приложении 1 к Программе.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Распределение объемов финансирования мероприятия по источникам финансирования и годам реализации Программы представлено в приложении 4 к Программе.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Предоставление бюджетных средств на реализацию мероприятия по улучшению жилищных условий граждан, проживающих в сельской местности, в том числе молодых семей и молодых специалистов, осуществляется в порядке и на условиях, утвержденных Правительством Республики Мордовия.</w:t>
      </w:r>
    </w:p>
    <w:p w:rsidR="00BC3E13" w:rsidRDefault="00662DAA">
      <w:pPr>
        <w:ind w:firstLine="720"/>
        <w:jc w:val="both"/>
      </w:pPr>
      <w:r>
        <w:rPr>
          <w:rFonts w:ascii="Arial" w:hAnsi="Arial" w:cs="Arial"/>
        </w:rPr>
        <w:t> </w:t>
      </w:r>
    </w:p>
    <w:p w:rsidR="00BC3E13" w:rsidRDefault="00662DAA"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 9. Мероприятие «Комплексное обустройство населенных пунктов, расположенных в сельской местности, объектами социальной и инженерной инфраструктуры»</w:t>
      </w:r>
    </w:p>
    <w:p w:rsidR="00BC3E13" w:rsidRDefault="00662DAA">
      <w:pPr>
        <w:ind w:firstLine="720"/>
        <w:jc w:val="both"/>
      </w:pPr>
      <w:r>
        <w:rPr>
          <w:rFonts w:ascii="Arial" w:hAnsi="Arial" w:cs="Arial"/>
          <w:lang/>
        </w:rPr>
        <w:t> 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Реализация мероприятий по комплексному обустройству населенных пунктов, расположенных в сельской местности, объектами социальной и инженерной инфраструктуры осуществляется по двум направлениям: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1) обустройство населенных пунктов, расположенных в сельской местности, объектами социальной и инженерной инфраструктуры с учетом комплексного (проектного) подхода;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2) реализация проектов комплексного обустройства площадок под компактную жилищную застройку в сельской местности.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 </w:t>
      </w:r>
    </w:p>
    <w:p w:rsidR="00BC3E13" w:rsidRDefault="00662DAA">
      <w:pPr>
        <w:pStyle w:val="6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Обустройство населенных пунктов, расположенных в сельской местности, объектами социальной и инженерной инфраструктуры с учетом комплексного (проектного) подхода</w:t>
      </w:r>
    </w:p>
    <w:p w:rsidR="00BC3E13" w:rsidRDefault="00662DAA">
      <w:pPr>
        <w:ind w:firstLine="720"/>
        <w:jc w:val="both"/>
      </w:pPr>
      <w:r>
        <w:rPr>
          <w:rFonts w:ascii="Arial" w:hAnsi="Arial" w:cs="Arial"/>
          <w:sz w:val="28"/>
          <w:szCs w:val="28"/>
        </w:rPr>
        <w:t> 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В рамках данного направления предусматривается оказание поддержки на развитие сети следующих объектов социальной и инженерной инфраструктуры в сельской местности: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фельдшерско-акушерские пункты и (или) офисы врачей общей практики;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плоскостные спортивные сооружения;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учреждения </w:t>
      </w:r>
      <w:proofErr w:type="spellStart"/>
      <w:r>
        <w:rPr>
          <w:rFonts w:ascii="Arial" w:hAnsi="Arial" w:cs="Arial"/>
          <w:color w:val="000000"/>
        </w:rPr>
        <w:t>культурно-досугового</w:t>
      </w:r>
      <w:proofErr w:type="spellEnd"/>
      <w:r>
        <w:rPr>
          <w:rFonts w:ascii="Arial" w:hAnsi="Arial" w:cs="Arial"/>
          <w:color w:val="000000"/>
        </w:rPr>
        <w:t xml:space="preserve"> типа;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распределительные газовые сети;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локальные водопроводы.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Целевые индикаторы реализации мероприятий представлены по годам реализации Программы в приложении 1 к Программе.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Распределение объемов финансирования мероприятий по источникам финансирования и годам реализации Программы представлено в приложении 4 к Программе.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Предоставление бюджетных ассигнований на реализацию мероприятий осуществляется в порядке и на условиях, утвержденных Правительством Республики Мордовия.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 </w:t>
      </w:r>
    </w:p>
    <w:p w:rsidR="00BC3E13" w:rsidRDefault="00662DAA">
      <w:pPr>
        <w:pStyle w:val="6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Реализация проектов комплексного обустройства площадок под компактную жилищную застройку в сельской местности</w:t>
      </w:r>
    </w:p>
    <w:p w:rsidR="00BC3E13" w:rsidRDefault="00662DAA">
      <w:pPr>
        <w:ind w:firstLine="720"/>
        <w:jc w:val="both"/>
      </w:pPr>
      <w:r>
        <w:rPr>
          <w:rFonts w:ascii="Arial" w:hAnsi="Arial" w:cs="Arial"/>
        </w:rPr>
        <w:t> 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Реализация указанного мероприятия предусматривает оказание государственной поддержки проектов, отобранных на конкурсной основе и предусматривающих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Проекты комплексной застройки должны реализовываться в местах ускоренного развития агропромышленного комплекса, в том числе на территории реализуемых в рамках Программы инвестиционных проектов, с привлечением молодых специалистов, обладающих знаниями в области современных технологий агропромышленного производства.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Целевые индикаторы мероприятия по годам реализации Программы представлены в приложении 1 к Программе.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Распределение объемов финансирования мероприятия по источникам финансирования и годам реализации Программы представлено в приложении 4 к Программе.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Предоставление средств на реализацию данного мероприятия осуществляется в порядке и на условиях, утвержденных Правительством Республики Мордовия.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 </w:t>
      </w:r>
    </w:p>
    <w:p w:rsidR="00BC3E13" w:rsidRDefault="00662DAA"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 10. Мероприятие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Грантовая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поддержке местных инициатив граждан, проживающих в сельской местности»</w:t>
      </w:r>
    </w:p>
    <w:p w:rsidR="00BC3E13" w:rsidRDefault="00662DAA">
      <w:pPr>
        <w:ind w:firstLine="720"/>
        <w:jc w:val="both"/>
      </w:pPr>
      <w:r>
        <w:rPr>
          <w:rFonts w:ascii="Arial" w:hAnsi="Arial" w:cs="Arial"/>
        </w:rPr>
        <w:t> 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Решение задачи по созданию условий для устойчивого развития сельских территорий предполагает активизацию человеческого потенциала, проживающего на этих территориях, формирование установки на социальную активность и мобильность сельского населения.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В этой связи целями реализации мероприятия по </w:t>
      </w:r>
      <w:proofErr w:type="spellStart"/>
      <w:r>
        <w:rPr>
          <w:rFonts w:ascii="Arial" w:hAnsi="Arial" w:cs="Arial"/>
          <w:color w:val="000000"/>
        </w:rPr>
        <w:t>грантовой</w:t>
      </w:r>
      <w:proofErr w:type="spellEnd"/>
      <w:r>
        <w:rPr>
          <w:rFonts w:ascii="Arial" w:hAnsi="Arial" w:cs="Arial"/>
          <w:color w:val="000000"/>
        </w:rPr>
        <w:t xml:space="preserve"> поддержке местных инициатив граждан, проживающих в сельской местности, являются: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активизация участия сельского населения в решении вопросов местного значения;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сообщества, муниципальных образований на цели местного развития;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формирование и развитие в сельской местности институтов гражданского общества, способствующих созданию условий для устойчивого развития сельских территорий.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Распределение объемов финансирования мероприятия по источникам финансирования и годам реализации Программы представлено в приложении 4 к Программе.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Гранты предоставляются на реализацию проектов, отобранных на конкурсной основе. Порядок проведения конкурсного отбора проектов для получения грантов в порядке и на условиях, установленных Правительством Республики Мордовия.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Предоставление субсидий на реализацию мероприятия осуществляется в порядке и на условиях, утвержденных Правительством Республики Мордовия.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 </w:t>
      </w:r>
    </w:p>
    <w:p w:rsidR="00BC3E13" w:rsidRDefault="00662DAA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Раздел 4. Обоснование объема финансовых ресурсов, необходимых для реализации Программы</w:t>
      </w:r>
    </w:p>
    <w:p w:rsidR="00BC3E13" w:rsidRDefault="00662DAA">
      <w:pPr>
        <w:pStyle w:val="ConsPlusCell"/>
        <w:ind w:firstLine="720"/>
        <w:jc w:val="both"/>
      </w:pPr>
      <w:r>
        <w:rPr>
          <w:color w:val="000000"/>
          <w:sz w:val="28"/>
          <w:szCs w:val="28"/>
        </w:rPr>
        <w:t> 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Программа реализуется за счет средств федерального, республиканского, местного бюджетов и внебюджетных источников.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         Прогнозный объем финансирования Программы в 2016-2020 годах в соответствии с базовым вариантом составит 116163,4 тыс. рублей, из которых средства местного бюджета  Инсарского муниципального района – 10593,8 тыс. рублей.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Объемы финансирования Программы по источникам финансирования и направлениям расходования сре</w:t>
      </w:r>
      <w:proofErr w:type="gramStart"/>
      <w:r>
        <w:rPr>
          <w:rFonts w:ascii="Arial" w:hAnsi="Arial" w:cs="Arial"/>
          <w:color w:val="000000"/>
        </w:rPr>
        <w:t>дств пр</w:t>
      </w:r>
      <w:proofErr w:type="gramEnd"/>
      <w:r>
        <w:rPr>
          <w:rFonts w:ascii="Arial" w:hAnsi="Arial" w:cs="Arial"/>
          <w:color w:val="000000"/>
        </w:rPr>
        <w:t>иведены в приложении 4 к Программе.</w:t>
      </w:r>
    </w:p>
    <w:p w:rsidR="00BC3E13" w:rsidRDefault="00662DAA">
      <w:pPr>
        <w:autoSpaceDE w:val="0"/>
        <w:autoSpaceDN w:val="0"/>
        <w:ind w:firstLine="720"/>
        <w:jc w:val="both"/>
      </w:pPr>
      <w:r>
        <w:rPr>
          <w:rFonts w:ascii="Arial" w:hAnsi="Arial" w:cs="Arial"/>
        </w:rPr>
        <w:t> </w:t>
      </w:r>
    </w:p>
    <w:p w:rsidR="00BC3E13" w:rsidRDefault="00662DAA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Раздел 6. Анализ рисков реализации Программы и описание мер управления рисками</w:t>
      </w:r>
    </w:p>
    <w:p w:rsidR="00BC3E13" w:rsidRDefault="00662DAA">
      <w:pPr>
        <w:ind w:firstLine="720"/>
        <w:jc w:val="both"/>
      </w:pPr>
      <w:r>
        <w:rPr>
          <w:rFonts w:ascii="Arial" w:hAnsi="Arial" w:cs="Arial"/>
        </w:rPr>
        <w:t> 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К рискам, которые могут оказать влияние на достижение запланированных целей, относятся: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rPr>
          <w:rFonts w:ascii="Arial" w:hAnsi="Arial" w:cs="Arial"/>
          <w:color w:val="000000"/>
        </w:rPr>
        <w:t>макроэкономические, в том числе рост цен на материально-технические средства, используемые в строительстве;</w:t>
      </w:r>
      <w:proofErr w:type="gramEnd"/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недостаточный уровень финансирования мероприятий Программы из бюджетных источников.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К мерам управления рисками, которые могут оказать влияние на достижение запланированных целей, относятся: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реализация мероприятий по комплексному обустройству населенных пунктов, расположенных в сельской местности, объектами социальной и инженерной инфраструктур осуществляется в соответствии с положениями </w:t>
      </w:r>
      <w:r>
        <w:rPr>
          <w:rFonts w:ascii="Arial" w:hAnsi="Arial" w:cs="Arial"/>
        </w:rPr>
        <w:t>Федерального закона</w:t>
      </w:r>
      <w:r>
        <w:rPr>
          <w:rFonts w:ascii="Arial" w:hAnsi="Arial" w:cs="Arial"/>
          <w:color w:val="000000"/>
        </w:rPr>
        <w:t xml:space="preserve"> от 21 июля 2005 г. № 94-ФЗ «О размещении заказов на поставки товаров, выполнение работ, оказание услуг для государственных и муниципальных нужд»;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использование механизмов государственно-частного партнерства и привлечение дополнительных средств внебюджетных источников для финансирования мероприятий Программы, включая средства населения и организаций.</w:t>
      </w:r>
    </w:p>
    <w:p w:rsidR="00BC3E13" w:rsidRDefault="00662DAA">
      <w:pPr>
        <w:ind w:firstLine="720"/>
        <w:jc w:val="both"/>
      </w:pPr>
      <w:r>
        <w:rPr>
          <w:rFonts w:ascii="Arial" w:hAnsi="Arial" w:cs="Arial"/>
        </w:rPr>
        <w:t> </w:t>
      </w:r>
    </w:p>
    <w:p w:rsidR="00BC3E13" w:rsidRDefault="00662DAA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Раздел 7. Механизм реализации Программы</w:t>
      </w:r>
    </w:p>
    <w:p w:rsidR="00BC3E13" w:rsidRDefault="00662DAA">
      <w:pPr>
        <w:ind w:firstLine="720"/>
        <w:jc w:val="both"/>
      </w:pPr>
      <w:r>
        <w:rPr>
          <w:rFonts w:ascii="Arial" w:hAnsi="Arial" w:cs="Arial"/>
        </w:rPr>
        <w:t> 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Механизм реализации Программы базируется на принципах социального партнерства сельского населения, органов местного самоуправления и хозяйствующих субъектов.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Порядок предоставления субсидий за счет средств республиканского бюджета определен Правительством Республики Мордовия.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Текущее управление реализацией Программы осуществляет администрация Инсарского муниципального района Республики Мордовия, являющееся ответственным исполнителем.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rPr>
          <w:rFonts w:ascii="Arial" w:hAnsi="Arial" w:cs="Arial"/>
          <w:color w:val="000000"/>
        </w:rPr>
        <w:t>Ответственный исполнитель, обеспечивает согласованные действия по подготовке и реализации программных мероприятий, целевому и эффективному использованию средств бюджета, выполнению соглашений с муниципальными образованиями республики о финансировании программных мероприятий за счет средств местных бюджетов и внебюджетных источников, составляет и в установленном порядке представляет бюджетную заявку на субсидии из федерального и республиканского бюджетов для финансирования Программы на очередной финансовый год, подготавливает аналитические доклады</w:t>
      </w:r>
      <w:proofErr w:type="gramEnd"/>
      <w:r>
        <w:rPr>
          <w:rFonts w:ascii="Arial" w:hAnsi="Arial" w:cs="Arial"/>
          <w:color w:val="000000"/>
        </w:rPr>
        <w:t xml:space="preserve"> о ходе ее реализации.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В ходе выполнения Программы ответственный исполнитель осуществляет взаимодействие с исполнительными органами государственной власти Республики Мордовия в рамках отдельных мероприятий Программы.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rPr>
          <w:rFonts w:ascii="Arial" w:hAnsi="Arial" w:cs="Arial"/>
          <w:color w:val="000000"/>
        </w:rPr>
        <w:t>Ежегодно ответственным исполнителем осуществляется оценка эффективности реализации Программы, и в срок до </w:t>
      </w:r>
      <w:hyperlink r:id="rId8" w:tooltip="1 марта" w:history="1">
        <w:r>
          <w:rPr>
            <w:rStyle w:val="a3"/>
            <w:rFonts w:ascii="Arial" w:hAnsi="Arial" w:cs="Arial"/>
          </w:rPr>
          <w:t>1 марта</w:t>
        </w:r>
      </w:hyperlink>
      <w:r>
        <w:rPr>
          <w:rFonts w:ascii="Arial" w:hAnsi="Arial" w:cs="Arial"/>
          <w:color w:val="000000"/>
        </w:rPr>
        <w:t> года, следующего за отчетным, </w:t>
      </w:r>
      <w:r>
        <w:rPr>
          <w:rFonts w:ascii="Arial" w:hAnsi="Arial" w:cs="Arial"/>
        </w:rPr>
        <w:t>годовой отчет</w:t>
      </w:r>
      <w:r>
        <w:rPr>
          <w:rFonts w:ascii="Arial" w:hAnsi="Arial" w:cs="Arial"/>
          <w:color w:val="000000"/>
        </w:rPr>
        <w:t> о ходе реализации и оценке эффективности реализации Программы представляется в отдел мониторинга анализа и прогнозирования экономического управления администрации Инсарского муниципального района.</w:t>
      </w:r>
      <w:proofErr w:type="gramEnd"/>
    </w:p>
    <w:p w:rsidR="00BC3E13" w:rsidRDefault="00662DAA">
      <w:pPr>
        <w:ind w:firstLine="720"/>
        <w:jc w:val="both"/>
      </w:pPr>
      <w:r>
        <w:rPr>
          <w:rFonts w:ascii="Arial" w:hAnsi="Arial" w:cs="Arial"/>
        </w:rPr>
        <w:t> </w:t>
      </w:r>
    </w:p>
    <w:p w:rsidR="00BC3E13" w:rsidRDefault="00662DAA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Раздел 8. Методика оценка эффективности Программы</w:t>
      </w:r>
    </w:p>
    <w:p w:rsidR="00BC3E13" w:rsidRDefault="00662DAA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 Оценка эффективности реализации </w:t>
      </w:r>
      <w:r>
        <w:rPr>
          <w:rFonts w:ascii="Arial" w:hAnsi="Arial" w:cs="Arial"/>
        </w:rPr>
        <w:t>Программы</w:t>
      </w:r>
      <w:r>
        <w:rPr>
          <w:rFonts w:ascii="Arial" w:hAnsi="Arial" w:cs="Arial"/>
          <w:color w:val="000000"/>
        </w:rPr>
        <w:t xml:space="preserve"> производится ее государственным заказчиком ежегодно на основе системы целевых индикаторов и показателей, путем сравнения текущих значений с их целевыми значениями. При этом результативность мероприятия Программы оценивается исходя из соответствия его ожидаемых результатов поставленной цели.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Оценка эффективности реализации отдельных мероприятий </w:t>
      </w:r>
      <w:r>
        <w:rPr>
          <w:rFonts w:ascii="Arial" w:hAnsi="Arial" w:cs="Arial"/>
        </w:rPr>
        <w:t>Программы</w:t>
      </w:r>
      <w:r>
        <w:rPr>
          <w:rFonts w:ascii="Arial" w:hAnsi="Arial" w:cs="Arial"/>
          <w:color w:val="000000"/>
        </w:rPr>
        <w:t xml:space="preserve"> определяется на основе расчетов по следующей формуле: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228725" cy="4667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где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 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19075" cy="20002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- эффективность хода реализации отдельного мероприятия Программы (в процентах);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76225" cy="200025"/>
            <wp:effectExtent l="0" t="0" r="9525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- фактический показатель выполнения отдельного мероприятия Программы, достигнутый в ходе ее реализации;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33375" cy="200025"/>
            <wp:effectExtent l="0" t="0" r="9525" b="952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- нормативный показатель, утвержденный Программой.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 Интегральная оценка эффективности реализации </w:t>
      </w:r>
      <w:r>
        <w:rPr>
          <w:rFonts w:ascii="Arial" w:hAnsi="Arial" w:cs="Arial"/>
        </w:rPr>
        <w:t>Программы</w:t>
      </w:r>
      <w:r>
        <w:rPr>
          <w:rFonts w:ascii="Arial" w:hAnsi="Arial" w:cs="Arial"/>
          <w:color w:val="000000"/>
        </w:rPr>
        <w:t xml:space="preserve"> определяется на основе расчетов по следующей формуле: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 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228850" cy="714375"/>
            <wp:effectExtent l="0" t="0" r="0" b="9525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где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 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42875" cy="200025"/>
            <wp:effectExtent l="0" t="0" r="9525" b="9525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- эффективность реализации Программы (в процентах</w:t>
      </w:r>
      <w:proofErr w:type="gramStart"/>
      <w:r>
        <w:rPr>
          <w:rFonts w:ascii="Arial" w:hAnsi="Arial" w:cs="Arial"/>
          <w:color w:val="000000"/>
        </w:rPr>
        <w:t>;)</w:t>
      </w:r>
      <w:proofErr w:type="gramEnd"/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00025" cy="200025"/>
            <wp:effectExtent l="0" t="0" r="9525" b="9525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- фактические показатели, достигнутые в ходе реализации Программы;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57175" cy="200025"/>
            <wp:effectExtent l="0" t="0" r="9525" b="9525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- нормативные показатели, утвержденные Программой;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rPr>
          <w:rStyle w:val="ae"/>
          <w:rFonts w:ascii="Arial" w:hAnsi="Arial" w:cs="Arial"/>
          <w:color w:val="000000"/>
        </w:rPr>
        <w:t>м</w:t>
      </w:r>
      <w:proofErr w:type="gramEnd"/>
      <w:r>
        <w:rPr>
          <w:rStyle w:val="ae"/>
          <w:rFonts w:ascii="Arial" w:hAnsi="Arial" w:cs="Arial"/>
          <w:color w:val="000000"/>
        </w:rPr>
        <w:t>  </w:t>
      </w:r>
      <w:r>
        <w:rPr>
          <w:rFonts w:ascii="Arial" w:hAnsi="Arial" w:cs="Arial"/>
          <w:color w:val="000000"/>
        </w:rPr>
        <w:t>  - количество показателей.</w:t>
      </w:r>
    </w:p>
    <w:p w:rsidR="00BC3E13" w:rsidRDefault="00662DAA">
      <w:pPr>
        <w:pStyle w:val="3"/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C3E13" w:rsidRDefault="00662DAA">
      <w:pPr>
        <w:pStyle w:val="3"/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C3E13" w:rsidRDefault="00662DAA">
      <w:pPr>
        <w:pStyle w:val="3"/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C3E13" w:rsidRDefault="00662DAA">
      <w:pPr>
        <w:pStyle w:val="3"/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C3E13" w:rsidRDefault="00662DAA">
      <w:pPr>
        <w:pStyle w:val="3"/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C3E13" w:rsidRDefault="00662DAA">
      <w:pPr>
        <w:pStyle w:val="3"/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C3E13" w:rsidRDefault="00662DAA">
      <w:pPr>
        <w:pStyle w:val="3"/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C3E13" w:rsidRDefault="00662DAA">
      <w:pPr>
        <w:pStyle w:val="3"/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C3E13" w:rsidRDefault="00662DAA">
      <w:pPr>
        <w:pStyle w:val="3"/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1</w:t>
      </w:r>
    </w:p>
    <w:p w:rsidR="00BC3E13" w:rsidRDefault="00662DAA">
      <w:pPr>
        <w:pStyle w:val="3"/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 Программе «Устойчивое развитие сельских территорий</w:t>
      </w:r>
    </w:p>
    <w:p w:rsidR="00BC3E13" w:rsidRDefault="00662DAA">
      <w:pPr>
        <w:pStyle w:val="3"/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Инсарского    муниципального района на 2016-2020 годы»</w:t>
      </w:r>
    </w:p>
    <w:p w:rsidR="00BC3E13" w:rsidRDefault="00662DAA">
      <w:pPr>
        <w:pStyle w:val="3"/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C3E13" w:rsidRDefault="00662DAA">
      <w:pPr>
        <w:pStyle w:val="3"/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C3E13" w:rsidRDefault="00662DAA">
      <w:pPr>
        <w:pStyle w:val="3"/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C3E13" w:rsidRDefault="00662DAA">
      <w:pPr>
        <w:pStyle w:val="4"/>
        <w:shd w:val="clear" w:color="auto" w:fill="FFFFFF"/>
        <w:spacing w:before="0" w:beforeAutospacing="0" w:after="0" w:afterAutospacing="0"/>
        <w:ind w:firstLine="709"/>
        <w:jc w:val="center"/>
        <w:divId w:val="1974291629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Сведения</w:t>
      </w:r>
    </w:p>
    <w:p w:rsidR="00BC3E13" w:rsidRDefault="00662DAA">
      <w:pPr>
        <w:pStyle w:val="4"/>
        <w:shd w:val="clear" w:color="auto" w:fill="FFFFFF"/>
        <w:spacing w:before="0" w:beforeAutospacing="0" w:after="0" w:afterAutospacing="0"/>
        <w:ind w:firstLine="709"/>
        <w:jc w:val="center"/>
        <w:divId w:val="1974291629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о показателях (индикаторах) реализации муниципальной программы «Устойчивое развитие сельских территорий Инсарского муниципального района на 2016-2020 годы»</w:t>
      </w:r>
    </w:p>
    <w:p w:rsidR="00BC3E13" w:rsidRDefault="00662DAA">
      <w:pPr>
        <w:pStyle w:val="4"/>
        <w:shd w:val="clear" w:color="auto" w:fill="FFFFFF"/>
        <w:spacing w:before="0" w:beforeAutospacing="0" w:after="0" w:afterAutospacing="0"/>
        <w:ind w:firstLine="709"/>
        <w:jc w:val="center"/>
        <w:divId w:val="1974291629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BC3E13" w:rsidRDefault="00662DAA">
      <w:pPr>
        <w:pStyle w:val="4"/>
        <w:shd w:val="clear" w:color="auto" w:fill="FFFFFF"/>
        <w:spacing w:before="0" w:beforeAutospacing="0" w:after="0" w:afterAutospacing="0"/>
        <w:ind w:firstLine="709"/>
        <w:jc w:val="center"/>
        <w:divId w:val="1974291629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(в ред. постановления Администрации  от </w:t>
      </w:r>
      <w:hyperlink r:id="rId17" w:history="1">
        <w:r>
          <w:rPr>
            <w:rStyle w:val="a3"/>
            <w:rFonts w:ascii="Arial" w:eastAsia="Times New Roman" w:hAnsi="Arial" w:cs="Arial"/>
            <w:color w:val="0000FF"/>
            <w:sz w:val="32"/>
            <w:szCs w:val="32"/>
          </w:rPr>
          <w:t>21.12.2017 г. №527</w:t>
        </w:r>
      </w:hyperlink>
      <w:r>
        <w:rPr>
          <w:rFonts w:ascii="Arial" w:eastAsia="Times New Roman" w:hAnsi="Arial" w:cs="Arial"/>
          <w:color w:val="000000"/>
          <w:sz w:val="32"/>
          <w:szCs w:val="32"/>
        </w:rPr>
        <w:t>)</w:t>
      </w:r>
    </w:p>
    <w:p w:rsidR="00BC3E13" w:rsidRDefault="00662DAA">
      <w:pPr>
        <w:pStyle w:val="a5"/>
        <w:divId w:val="1974291629"/>
      </w:pPr>
      <w:r>
        <w:t> </w:t>
      </w:r>
    </w:p>
    <w:tbl>
      <w:tblPr>
        <w:tblW w:w="2242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38"/>
        <w:gridCol w:w="100"/>
        <w:gridCol w:w="7860"/>
        <w:gridCol w:w="2978"/>
        <w:gridCol w:w="1881"/>
        <w:gridCol w:w="2150"/>
        <w:gridCol w:w="2150"/>
        <w:gridCol w:w="2418"/>
        <w:gridCol w:w="2150"/>
      </w:tblGrid>
      <w:tr w:rsidR="00BC3E13">
        <w:trPr>
          <w:divId w:val="1974291629"/>
          <w:trHeight w:val="75"/>
          <w:tblCellSpacing w:w="0" w:type="dxa"/>
          <w:jc w:val="center"/>
        </w:trPr>
        <w:tc>
          <w:tcPr>
            <w:tcW w:w="510" w:type="dxa"/>
            <w:gridSpan w:val="2"/>
            <w:vMerge w:val="restart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5265" w:type="dxa"/>
            <w:vMerge w:val="restart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Показатель (индикатор) муниципальной программы</w:t>
            </w:r>
          </w:p>
        </w:tc>
        <w:tc>
          <w:tcPr>
            <w:tcW w:w="1995" w:type="dxa"/>
            <w:vMerge w:val="restart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Единицы измерения</w:t>
            </w:r>
          </w:p>
        </w:tc>
        <w:tc>
          <w:tcPr>
            <w:tcW w:w="7200" w:type="dxa"/>
            <w:gridSpan w:val="5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Значение показателей</w:t>
            </w:r>
          </w:p>
        </w:tc>
      </w:tr>
      <w:tr w:rsidR="00BC3E13">
        <w:trPr>
          <w:divId w:val="1974291629"/>
          <w:trHeight w:val="1320"/>
          <w:tblCellSpacing w:w="0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BC3E13" w:rsidRDefault="00BC3E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3E13" w:rsidRDefault="00BC3E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3E13" w:rsidRDefault="00BC3E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4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4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62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4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год</w:t>
            </w:r>
          </w:p>
        </w:tc>
      </w:tr>
      <w:tr w:rsidR="00BC3E13">
        <w:trPr>
          <w:divId w:val="1974291629"/>
          <w:trHeight w:val="300"/>
          <w:tblHeader/>
          <w:tblCellSpacing w:w="0" w:type="dxa"/>
          <w:jc w:val="center"/>
        </w:trPr>
        <w:tc>
          <w:tcPr>
            <w:tcW w:w="510" w:type="dxa"/>
            <w:gridSpan w:val="2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6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9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2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BC3E13">
        <w:trPr>
          <w:divId w:val="1974291629"/>
          <w:trHeight w:val="135"/>
          <w:tblCellSpacing w:w="0" w:type="dxa"/>
          <w:jc w:val="center"/>
        </w:trPr>
        <w:tc>
          <w:tcPr>
            <w:tcW w:w="49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280" w:type="dxa"/>
            <w:gridSpan w:val="2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Ввод (приобретение) жилья для граждан, проживающих в сельской местности, - всего</w:t>
            </w:r>
          </w:p>
        </w:tc>
        <w:tc>
          <w:tcPr>
            <w:tcW w:w="1995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</w:t>
            </w:r>
            <w:r>
              <w:rPr>
                <w:rFonts w:ascii="Arial" w:hAnsi="Arial" w:cs="Arial"/>
                <w:color w:val="000000"/>
              </w:rPr>
              <w:br/>
              <w:t>кв. метров</w:t>
            </w:r>
          </w:p>
        </w:tc>
        <w:tc>
          <w:tcPr>
            <w:tcW w:w="126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0,281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0,108</w:t>
            </w:r>
          </w:p>
        </w:tc>
        <w:tc>
          <w:tcPr>
            <w:tcW w:w="162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0,108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0,108</w:t>
            </w:r>
          </w:p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C3E13">
        <w:trPr>
          <w:divId w:val="1974291629"/>
          <w:trHeight w:val="690"/>
          <w:tblCellSpacing w:w="0" w:type="dxa"/>
          <w:jc w:val="center"/>
        </w:trPr>
        <w:tc>
          <w:tcPr>
            <w:tcW w:w="49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80" w:type="dxa"/>
            <w:gridSpan w:val="2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для молодых семей и молодых специалистов</w:t>
            </w:r>
          </w:p>
        </w:tc>
        <w:tc>
          <w:tcPr>
            <w:tcW w:w="1995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</w:t>
            </w:r>
            <w:r>
              <w:rPr>
                <w:rFonts w:ascii="Arial" w:hAnsi="Arial" w:cs="Arial"/>
                <w:color w:val="000000"/>
              </w:rPr>
              <w:br/>
              <w:t>кв. метров</w:t>
            </w:r>
          </w:p>
        </w:tc>
        <w:tc>
          <w:tcPr>
            <w:tcW w:w="126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0,197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0,23</w:t>
            </w:r>
          </w:p>
        </w:tc>
        <w:tc>
          <w:tcPr>
            <w:tcW w:w="162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0,23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0,23</w:t>
            </w:r>
          </w:p>
        </w:tc>
      </w:tr>
      <w:tr w:rsidR="00BC3E13">
        <w:trPr>
          <w:divId w:val="1974291629"/>
          <w:trHeight w:val="135"/>
          <w:tblCellSpacing w:w="0" w:type="dxa"/>
          <w:jc w:val="center"/>
        </w:trPr>
        <w:tc>
          <w:tcPr>
            <w:tcW w:w="49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280" w:type="dxa"/>
            <w:gridSpan w:val="2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Открытие фельдшерско-акушерских пунктов и (или) офисов врачей общей практики</w:t>
            </w:r>
          </w:p>
        </w:tc>
        <w:tc>
          <w:tcPr>
            <w:tcW w:w="1995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126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2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BC3E13">
        <w:trPr>
          <w:divId w:val="197429162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BC3E13" w:rsidRDefault="00662DA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224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42"/>
        <w:gridCol w:w="7909"/>
        <w:gridCol w:w="2989"/>
        <w:gridCol w:w="1887"/>
        <w:gridCol w:w="2157"/>
        <w:gridCol w:w="2157"/>
        <w:gridCol w:w="2427"/>
        <w:gridCol w:w="2157"/>
      </w:tblGrid>
      <w:tr w:rsidR="00BC3E13">
        <w:trPr>
          <w:trHeight w:val="135"/>
          <w:tblCellSpacing w:w="0" w:type="dxa"/>
        </w:trPr>
        <w:tc>
          <w:tcPr>
            <w:tcW w:w="49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528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Ввод в действие плоскостных спортивных сооружений</w:t>
            </w:r>
          </w:p>
        </w:tc>
        <w:tc>
          <w:tcPr>
            <w:tcW w:w="1995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</w:t>
            </w:r>
            <w:r>
              <w:rPr>
                <w:rFonts w:ascii="Arial" w:hAnsi="Arial" w:cs="Arial"/>
                <w:color w:val="000000"/>
              </w:rPr>
              <w:br/>
              <w:t>кв. метров</w:t>
            </w:r>
          </w:p>
        </w:tc>
        <w:tc>
          <w:tcPr>
            <w:tcW w:w="126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2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BC3E13">
        <w:trPr>
          <w:trHeight w:val="135"/>
          <w:tblCellSpacing w:w="0" w:type="dxa"/>
        </w:trPr>
        <w:tc>
          <w:tcPr>
            <w:tcW w:w="49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528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Ввод в действие учреждений </w:t>
            </w:r>
            <w:proofErr w:type="spellStart"/>
            <w:r>
              <w:rPr>
                <w:rFonts w:ascii="Arial" w:hAnsi="Arial" w:cs="Arial"/>
                <w:color w:val="000000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типа</w:t>
            </w:r>
          </w:p>
        </w:tc>
        <w:tc>
          <w:tcPr>
            <w:tcW w:w="1995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мест</w:t>
            </w:r>
          </w:p>
        </w:tc>
        <w:tc>
          <w:tcPr>
            <w:tcW w:w="126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2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BC3E13">
        <w:trPr>
          <w:trHeight w:val="135"/>
          <w:tblCellSpacing w:w="0" w:type="dxa"/>
        </w:trPr>
        <w:tc>
          <w:tcPr>
            <w:tcW w:w="49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528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Ввод в действие распределительных газовых сетей</w:t>
            </w:r>
          </w:p>
        </w:tc>
        <w:tc>
          <w:tcPr>
            <w:tcW w:w="1995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километров</w:t>
            </w:r>
          </w:p>
        </w:tc>
        <w:tc>
          <w:tcPr>
            <w:tcW w:w="126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2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BC3E13">
        <w:trPr>
          <w:trHeight w:val="720"/>
          <w:tblCellSpacing w:w="0" w:type="dxa"/>
        </w:trPr>
        <w:tc>
          <w:tcPr>
            <w:tcW w:w="49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528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Уровень газификации домов (квартир) сетевым газом</w:t>
            </w:r>
          </w:p>
        </w:tc>
        <w:tc>
          <w:tcPr>
            <w:tcW w:w="1995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процентов</w:t>
            </w:r>
          </w:p>
        </w:tc>
        <w:tc>
          <w:tcPr>
            <w:tcW w:w="126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62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</w:tr>
      <w:tr w:rsidR="00BC3E13">
        <w:trPr>
          <w:trHeight w:val="135"/>
          <w:tblCellSpacing w:w="0" w:type="dxa"/>
        </w:trPr>
        <w:tc>
          <w:tcPr>
            <w:tcW w:w="49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528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Ввод в действие локальных водопроводов</w:t>
            </w:r>
          </w:p>
        </w:tc>
        <w:tc>
          <w:tcPr>
            <w:tcW w:w="1995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километров</w:t>
            </w:r>
          </w:p>
        </w:tc>
        <w:tc>
          <w:tcPr>
            <w:tcW w:w="126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4,7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</w:t>
            </w:r>
          </w:p>
        </w:tc>
        <w:tc>
          <w:tcPr>
            <w:tcW w:w="162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</w:t>
            </w:r>
          </w:p>
        </w:tc>
      </w:tr>
      <w:tr w:rsidR="00BC3E13">
        <w:trPr>
          <w:trHeight w:val="135"/>
          <w:tblCellSpacing w:w="0" w:type="dxa"/>
        </w:trPr>
        <w:tc>
          <w:tcPr>
            <w:tcW w:w="49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528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Уровень обеспеченности сельского населения питьевой водой</w:t>
            </w:r>
          </w:p>
        </w:tc>
        <w:tc>
          <w:tcPr>
            <w:tcW w:w="1995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процентов</w:t>
            </w:r>
          </w:p>
        </w:tc>
        <w:tc>
          <w:tcPr>
            <w:tcW w:w="126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62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</w:tr>
      <w:tr w:rsidR="00BC3E13">
        <w:trPr>
          <w:trHeight w:val="135"/>
          <w:tblCellSpacing w:w="0" w:type="dxa"/>
        </w:trPr>
        <w:tc>
          <w:tcPr>
            <w:tcW w:w="49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528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сельских поселений, в которых реализованы проекты комплексной компактной застройки</w:t>
            </w:r>
          </w:p>
        </w:tc>
        <w:tc>
          <w:tcPr>
            <w:tcW w:w="1995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проектов</w:t>
            </w:r>
          </w:p>
        </w:tc>
        <w:tc>
          <w:tcPr>
            <w:tcW w:w="126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2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BC3E13">
        <w:trPr>
          <w:trHeight w:val="135"/>
          <w:tblCellSpacing w:w="0" w:type="dxa"/>
        </w:trPr>
        <w:tc>
          <w:tcPr>
            <w:tcW w:w="49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528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Количество местных инициатив сельских сообществ, получивших </w:t>
            </w:r>
            <w:proofErr w:type="spellStart"/>
            <w:r>
              <w:rPr>
                <w:rFonts w:ascii="Arial" w:hAnsi="Arial" w:cs="Arial"/>
                <w:color w:val="000000"/>
              </w:rPr>
              <w:t>грантовую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поддержку</w:t>
            </w:r>
          </w:p>
        </w:tc>
        <w:tc>
          <w:tcPr>
            <w:tcW w:w="1995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проектов</w:t>
            </w:r>
          </w:p>
        </w:tc>
        <w:tc>
          <w:tcPr>
            <w:tcW w:w="126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2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BC3E13" w:rsidRDefault="00662DAA">
      <w:pPr>
        <w:pStyle w:val="a5"/>
      </w:pPr>
      <w:r>
        <w:t> </w:t>
      </w:r>
    </w:p>
    <w:p w:rsidR="00BC3E13" w:rsidRDefault="00662DAA">
      <w:pPr>
        <w:pStyle w:val="3"/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C3E13" w:rsidRDefault="00662DAA">
      <w:pPr>
        <w:pStyle w:val="3"/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C3E13" w:rsidRDefault="00662DAA">
      <w:pPr>
        <w:pStyle w:val="3"/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C3E13" w:rsidRDefault="00662DAA">
      <w:pPr>
        <w:pStyle w:val="3"/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C3E13" w:rsidRDefault="00662DAA">
      <w:pPr>
        <w:pStyle w:val="3"/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C3E13" w:rsidRDefault="00662DAA">
      <w:pPr>
        <w:pStyle w:val="3"/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2</w:t>
      </w:r>
    </w:p>
    <w:p w:rsidR="00BC3E13" w:rsidRDefault="00662DAA">
      <w:pPr>
        <w:pStyle w:val="3"/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к Программе «Устойчивое развитие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сельских</w:t>
      </w:r>
      <w:proofErr w:type="gramEnd"/>
    </w:p>
    <w:p w:rsidR="00BC3E13" w:rsidRDefault="00662DAA">
      <w:pPr>
        <w:pStyle w:val="3"/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территорий  Инсарского муниципального района на 2016-2020 годы»</w:t>
      </w:r>
    </w:p>
    <w:p w:rsidR="00BC3E13" w:rsidRDefault="00662DAA">
      <w:r>
        <w:rPr>
          <w:rFonts w:ascii="Arial" w:hAnsi="Arial" w:cs="Arial"/>
        </w:rPr>
        <w:t> </w:t>
      </w:r>
    </w:p>
    <w:p w:rsidR="00BC3E13" w:rsidRDefault="00662DAA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Перечень</w:t>
      </w:r>
    </w:p>
    <w:p w:rsidR="00BC3E13" w:rsidRDefault="00662DAA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мероприятий Программы «Устойчивое развитие сельских территорий Инсарского муниципального района на 2016-2020 годы»</w:t>
      </w:r>
    </w:p>
    <w:p w:rsidR="00BC3E13" w:rsidRDefault="00662DAA">
      <w:pPr>
        <w:pStyle w:val="a5"/>
      </w:pPr>
      <w: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06"/>
        <w:gridCol w:w="2125"/>
        <w:gridCol w:w="2062"/>
        <w:gridCol w:w="1574"/>
        <w:gridCol w:w="1574"/>
        <w:gridCol w:w="2750"/>
        <w:gridCol w:w="2202"/>
        <w:gridCol w:w="2484"/>
      </w:tblGrid>
      <w:tr w:rsidR="00BC3E13">
        <w:trPr>
          <w:cantSplit/>
          <w:trHeight w:val="20"/>
          <w:jc w:val="center"/>
        </w:trPr>
        <w:tc>
          <w:tcPr>
            <w:tcW w:w="5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№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6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7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Срок</w:t>
            </w:r>
          </w:p>
        </w:tc>
        <w:tc>
          <w:tcPr>
            <w:tcW w:w="282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Ожидаемый непосредственный результат </w:t>
            </w:r>
          </w:p>
        </w:tc>
        <w:tc>
          <w:tcPr>
            <w:tcW w:w="228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Последствия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нереализации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мероприятия</w:t>
            </w:r>
          </w:p>
        </w:tc>
        <w:tc>
          <w:tcPr>
            <w:tcW w:w="25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Связь с показателями муниципальной программы </w:t>
            </w:r>
          </w:p>
        </w:tc>
      </w:tr>
      <w:tr w:rsidR="00BC3E1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3E13" w:rsidRDefault="00BC3E1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3E13" w:rsidRDefault="00BC3E1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3E13" w:rsidRDefault="00BC3E13"/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начала реализации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3E13" w:rsidRDefault="00BC3E1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3E13" w:rsidRDefault="00BC3E1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3E13" w:rsidRDefault="00BC3E13"/>
        </w:tc>
      </w:tr>
      <w:tr w:rsidR="00BC3E13">
        <w:trPr>
          <w:jc w:val="center"/>
        </w:trPr>
        <w:tc>
          <w:tcPr>
            <w:tcW w:w="480" w:type="dxa"/>
            <w:vAlign w:val="center"/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5" w:type="dxa"/>
            <w:vAlign w:val="center"/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5" w:type="dxa"/>
            <w:vAlign w:val="center"/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5" w:type="dxa"/>
            <w:vAlign w:val="center"/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BC3E13" w:rsidRDefault="00662DAA">
      <w:pPr>
        <w:jc w:val="both"/>
      </w:pPr>
      <w:r>
        <w:rPr>
          <w:rFonts w:ascii="Arial" w:hAnsi="Arial" w:cs="Arial"/>
          <w:sz w:val="2"/>
          <w:szCs w:val="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08"/>
        <w:gridCol w:w="2166"/>
        <w:gridCol w:w="2073"/>
        <w:gridCol w:w="1405"/>
        <w:gridCol w:w="1441"/>
        <w:gridCol w:w="2815"/>
        <w:gridCol w:w="2285"/>
        <w:gridCol w:w="2584"/>
      </w:tblGrid>
      <w:tr w:rsidR="00BC3E13">
        <w:trPr>
          <w:trHeight w:val="20"/>
          <w:tblHeader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</w:p>
        </w:tc>
      </w:tr>
      <w:tr w:rsidR="00BC3E13">
        <w:trPr>
          <w:trHeight w:val="317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</w:rPr>
              <w:t>Улучшение жилищных условий населения, проживающего в сельских поселениях Муниципального района, в том числе молодых семей и молодых специалистов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</w:rPr>
              <w:t>Администрация Инсарского муниципального района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</w:rPr>
              <w:t>2016 г.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</w:rPr>
              <w:t>2020 г.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</w:rPr>
              <w:t>Улучшение жилищных условий 32 сельских семей, в том числе 15  молодых семей и молодых специалистов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</w:rPr>
              <w:t xml:space="preserve">Снижение доступности улучшения жилищных условий негативно повлияет на привлечение молодых и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высококвалифици-рованных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специалистов на село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</w:rPr>
              <w:t xml:space="preserve">Выполнение индикаторов подпрограммы </w:t>
            </w:r>
          </w:p>
        </w:tc>
      </w:tr>
      <w:tr w:rsidR="00BC3E13">
        <w:trPr>
          <w:trHeight w:val="563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</w:rPr>
              <w:t>Комплексное обустройство сельских поселений Муниципального района объектами социальной и инженерной инфраструктуры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</w:rPr>
              <w:t>Администрация Инсарского муниципального района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</w:rPr>
              <w:t>2016 г.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</w:rPr>
              <w:t>2020 г.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</w:rPr>
              <w:t>Расширение сети фельдшерско-акушерских пунктов.</w:t>
            </w:r>
          </w:p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</w:rPr>
              <w:t>Увеличение количества привлеченных к занятиям физической культурой и спортом граждан, проживающих в сельской местности, прежде всего молодежи, за счет расширения сети плоскостных спортивных сооружений.</w:t>
            </w:r>
          </w:p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</w:rPr>
              <w:t xml:space="preserve">Улучшение доступа сельского населения к услугам учреждений </w:t>
            </w:r>
            <w:proofErr w:type="spellStart"/>
            <w:r>
              <w:rPr>
                <w:rFonts w:ascii="Arial" w:hAnsi="Arial" w:cs="Arial"/>
                <w:color w:val="000000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типа путем расширения сети таких учреждений.</w:t>
            </w:r>
          </w:p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</w:rPr>
              <w:t>Повышение уровня инженерного обустройства населенных пунктов: газом – с 82,0 % (2018г.) до 84,0 %, водой – с 66,0 % (2016г.) до 69,0 % (2020г.)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</w:rPr>
              <w:t xml:space="preserve">Низкий уровень комфортности проживания в сельской местности повлияет на миграционные настроения сельского населения, особенно молодежи. Соответственно сокращается источник расширенного воспроизводства </w:t>
            </w:r>
            <w:proofErr w:type="spellStart"/>
            <w:r>
              <w:rPr>
                <w:rFonts w:ascii="Arial" w:hAnsi="Arial" w:cs="Arial"/>
                <w:color w:val="000000"/>
              </w:rPr>
              <w:t>трудоресурсного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потенциала </w:t>
            </w:r>
            <w:proofErr w:type="gramStart"/>
            <w:r>
              <w:rPr>
                <w:rFonts w:ascii="Arial" w:hAnsi="Arial" w:cs="Arial"/>
                <w:color w:val="000000"/>
              </w:rPr>
              <w:t>аграрной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и других отраслей. Миграция трудоспособного населения из сельской местности в города или за пределы республики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</w:rPr>
              <w:t xml:space="preserve">Выполнение индикаторов подпрограммы </w:t>
            </w:r>
          </w:p>
        </w:tc>
      </w:tr>
      <w:tr w:rsidR="00BC3E13">
        <w:trPr>
          <w:trHeight w:val="2153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color w:val="000000"/>
              </w:rPr>
              <w:t>Грантовая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поддержке местных инициатив жителей сельских поселений Муниципального района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</w:pPr>
            <w:proofErr w:type="spellStart"/>
            <w:r>
              <w:rPr>
                <w:rFonts w:ascii="Arial" w:hAnsi="Arial" w:cs="Arial"/>
                <w:color w:val="000000"/>
              </w:rPr>
              <w:t>Администрауия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Инсарского муниципального района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</w:rPr>
              <w:t>2016 г.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</w:rPr>
              <w:t>2020 г.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</w:rPr>
              <w:t>Повышение гражданской активности и участия граждан, проживающих в сельской местности в реализации общественно значимых проектов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</w:rPr>
              <w:t>Снижение социальной активности сельского населения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</w:rPr>
              <w:t>Выполнение индикаторов подпрограммы</w:t>
            </w:r>
          </w:p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BC3E13" w:rsidRDefault="00662DAA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BC3E13" w:rsidRDefault="00662DAA">
      <w:pPr>
        <w:pStyle w:val="1"/>
        <w:rPr>
          <w:rFonts w:eastAsia="Times New Roman"/>
        </w:rPr>
      </w:pPr>
      <w:r>
        <w:rPr>
          <w:rFonts w:eastAsia="Times New Roman"/>
        </w:rPr>
        <w:t> </w:t>
      </w:r>
    </w:p>
    <w:p w:rsidR="00BC3E13" w:rsidRDefault="00662DAA">
      <w:pPr>
        <w:pStyle w:val="3"/>
        <w:shd w:val="clear" w:color="auto" w:fill="FFFFFF"/>
        <w:ind w:firstLine="709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C3E13" w:rsidRDefault="00662DAA">
      <w:pPr>
        <w:pStyle w:val="3"/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C3E13" w:rsidRDefault="00662DAA">
      <w:pPr>
        <w:pStyle w:val="3"/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C3E13" w:rsidRDefault="00662DAA">
      <w:pPr>
        <w:pStyle w:val="3"/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C3E13" w:rsidRDefault="00662DAA">
      <w:pPr>
        <w:pStyle w:val="3"/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C3E13" w:rsidRDefault="00662DAA">
      <w:pPr>
        <w:pStyle w:val="3"/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3</w:t>
      </w:r>
    </w:p>
    <w:p w:rsidR="00BC3E13" w:rsidRDefault="00662DAA">
      <w:pPr>
        <w:pStyle w:val="3"/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к Программе «Устойчивое развитие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сельских</w:t>
      </w:r>
      <w:proofErr w:type="gramEnd"/>
    </w:p>
    <w:p w:rsidR="00BC3E13" w:rsidRDefault="00662DAA">
      <w:pPr>
        <w:pStyle w:val="3"/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территорий   Инсарского муниципального района на 2016-2020 годы»</w:t>
      </w:r>
    </w:p>
    <w:p w:rsidR="00BC3E13" w:rsidRDefault="00662DAA">
      <w:pPr>
        <w:pStyle w:val="a5"/>
        <w:divId w:val="697119768"/>
      </w:pPr>
      <w:r>
        <w:t> </w:t>
      </w:r>
    </w:p>
    <w:p w:rsidR="00BC3E13" w:rsidRDefault="00662DAA">
      <w:pPr>
        <w:pStyle w:val="4"/>
        <w:shd w:val="clear" w:color="auto" w:fill="FFFFFF"/>
        <w:spacing w:before="0" w:beforeAutospacing="0" w:after="0" w:afterAutospacing="0"/>
        <w:ind w:firstLine="709"/>
        <w:jc w:val="center"/>
        <w:divId w:val="69711976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BC3E13" w:rsidRDefault="00662DAA">
      <w:pPr>
        <w:pStyle w:val="4"/>
        <w:shd w:val="clear" w:color="auto" w:fill="FFFFFF"/>
        <w:spacing w:before="0" w:beforeAutospacing="0" w:after="0" w:afterAutospacing="0"/>
        <w:ind w:firstLine="709"/>
        <w:jc w:val="center"/>
        <w:divId w:val="69711976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Ресурсное обеспечение</w:t>
      </w:r>
    </w:p>
    <w:p w:rsidR="00BC3E13" w:rsidRDefault="00662DAA">
      <w:pPr>
        <w:pStyle w:val="4"/>
        <w:shd w:val="clear" w:color="auto" w:fill="FFFFFF"/>
        <w:spacing w:before="0" w:beforeAutospacing="0" w:after="0" w:afterAutospacing="0"/>
        <w:ind w:firstLine="709"/>
        <w:jc w:val="center"/>
        <w:divId w:val="69711976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реализации Программы «Устойчивое развитие сельских территорий  </w:t>
      </w:r>
    </w:p>
    <w:p w:rsidR="00BC3E13" w:rsidRDefault="00662DAA">
      <w:pPr>
        <w:pStyle w:val="4"/>
        <w:shd w:val="clear" w:color="auto" w:fill="FFFFFF"/>
        <w:spacing w:before="0" w:beforeAutospacing="0" w:after="0" w:afterAutospacing="0"/>
        <w:ind w:firstLine="709"/>
        <w:jc w:val="center"/>
        <w:divId w:val="69711976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Инсарского муниципального района на 2016-2020 годы»</w:t>
      </w:r>
    </w:p>
    <w:p w:rsidR="00BC3E13" w:rsidRDefault="00662DAA">
      <w:pPr>
        <w:pStyle w:val="a5"/>
        <w:divId w:val="697119768"/>
      </w:pPr>
      <w:r>
        <w:t> </w:t>
      </w:r>
    </w:p>
    <w:p w:rsidR="00BC3E13" w:rsidRDefault="00662DAA">
      <w:pPr>
        <w:pStyle w:val="4"/>
        <w:shd w:val="clear" w:color="auto" w:fill="FFFFFF"/>
        <w:spacing w:before="0" w:beforeAutospacing="0" w:after="0" w:afterAutospacing="0"/>
        <w:ind w:firstLine="709"/>
        <w:jc w:val="center"/>
        <w:divId w:val="69711976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(в ред. постановления Администрации  от </w:t>
      </w:r>
      <w:hyperlink r:id="rId18" w:history="1">
        <w:r>
          <w:rPr>
            <w:rStyle w:val="a3"/>
            <w:rFonts w:ascii="Arial" w:eastAsia="Times New Roman" w:hAnsi="Arial" w:cs="Arial"/>
            <w:color w:val="0000FF"/>
            <w:sz w:val="32"/>
            <w:szCs w:val="32"/>
          </w:rPr>
          <w:t>21.12.2017 г. №527</w:t>
        </w:r>
      </w:hyperlink>
      <w:r>
        <w:rPr>
          <w:rFonts w:ascii="Arial" w:eastAsia="Times New Roman" w:hAnsi="Arial" w:cs="Arial"/>
          <w:color w:val="000000"/>
          <w:sz w:val="32"/>
          <w:szCs w:val="32"/>
        </w:rPr>
        <w:t>)</w:t>
      </w:r>
    </w:p>
    <w:p w:rsidR="00BC3E13" w:rsidRDefault="00662DAA">
      <w:pPr>
        <w:pStyle w:val="a5"/>
        <w:divId w:val="697119768"/>
      </w:pPr>
      <w:r>
        <w:t> 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ind w:firstLine="709"/>
        <w:jc w:val="right"/>
        <w:divId w:val="6971197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                                     (тыс. рублей)</w:t>
      </w:r>
    </w:p>
    <w:tbl>
      <w:tblPr>
        <w:tblW w:w="22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04"/>
        <w:gridCol w:w="4279"/>
        <w:gridCol w:w="967"/>
        <w:gridCol w:w="758"/>
        <w:gridCol w:w="847"/>
        <w:gridCol w:w="802"/>
        <w:gridCol w:w="1627"/>
        <w:gridCol w:w="2140"/>
        <w:gridCol w:w="1872"/>
        <w:gridCol w:w="1872"/>
        <w:gridCol w:w="1627"/>
      </w:tblGrid>
      <w:tr w:rsidR="00BC3E13">
        <w:trPr>
          <w:divId w:val="697119768"/>
          <w:trHeight w:val="90"/>
          <w:tblHeader/>
          <w:tblCellSpacing w:w="0" w:type="dxa"/>
          <w:jc w:val="center"/>
        </w:trPr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  Программы Инсарского муниципального района Республики Мордовия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мероприятия</w:t>
            </w: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Ответственный исполнитель</w:t>
            </w:r>
          </w:p>
        </w:tc>
        <w:tc>
          <w:tcPr>
            <w:tcW w:w="2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 год</w:t>
            </w:r>
          </w:p>
        </w:tc>
      </w:tr>
      <w:tr w:rsidR="00BC3E13">
        <w:trPr>
          <w:divId w:val="697119768"/>
          <w:trHeight w:val="1440"/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E13" w:rsidRDefault="00BC3E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E13" w:rsidRDefault="00BC3E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Рез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E13" w:rsidRDefault="00BC3E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E13" w:rsidRDefault="00BC3E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E13" w:rsidRDefault="00BC3E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E13" w:rsidRDefault="00BC3E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E13" w:rsidRDefault="00BC3E13">
            <w:pPr>
              <w:rPr>
                <w:rFonts w:ascii="Arial" w:hAnsi="Arial" w:cs="Arial"/>
                <w:color w:val="000000"/>
              </w:rPr>
            </w:pPr>
          </w:p>
        </w:tc>
      </w:tr>
      <w:tr w:rsidR="00BC3E13">
        <w:trPr>
          <w:divId w:val="6971197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BC3E13" w:rsidRDefault="00662DAA">
      <w:pPr>
        <w:pStyle w:val="a5"/>
        <w:divId w:val="697119768"/>
      </w:pPr>
      <w:r>
        <w:t> </w:t>
      </w:r>
    </w:p>
    <w:tbl>
      <w:tblPr>
        <w:tblW w:w="2209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345"/>
        <w:gridCol w:w="4312"/>
        <w:gridCol w:w="808"/>
        <w:gridCol w:w="808"/>
        <w:gridCol w:w="808"/>
        <w:gridCol w:w="808"/>
        <w:gridCol w:w="1639"/>
        <w:gridCol w:w="2156"/>
        <w:gridCol w:w="1886"/>
        <w:gridCol w:w="1886"/>
        <w:gridCol w:w="1639"/>
      </w:tblGrid>
      <w:tr w:rsidR="00BC3E13">
        <w:trPr>
          <w:divId w:val="697119768"/>
          <w:trHeight w:val="135"/>
          <w:tblHeader/>
          <w:tblCellSpacing w:w="0" w:type="dxa"/>
          <w:jc w:val="center"/>
        </w:trPr>
        <w:tc>
          <w:tcPr>
            <w:tcW w:w="357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8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9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6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6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9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BC3E13">
        <w:trPr>
          <w:divId w:val="697119768"/>
          <w:trHeight w:val="465"/>
          <w:tblCellSpacing w:w="0" w:type="dxa"/>
          <w:jc w:val="center"/>
        </w:trPr>
        <w:tc>
          <w:tcPr>
            <w:tcW w:w="357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Программа  «Устойчивое  развитие сельских территорий Инсарского муниципального района на 2016-2020 годы»  всего:</w:t>
            </w:r>
          </w:p>
        </w:tc>
        <w:tc>
          <w:tcPr>
            <w:tcW w:w="288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Инсарского муниципального района Республики Мордовия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5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7363,4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8042,65</w:t>
            </w:r>
          </w:p>
        </w:tc>
        <w:tc>
          <w:tcPr>
            <w:tcW w:w="126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12700</w:t>
            </w:r>
          </w:p>
        </w:tc>
        <w:tc>
          <w:tcPr>
            <w:tcW w:w="126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13700</w:t>
            </w:r>
          </w:p>
        </w:tc>
        <w:tc>
          <w:tcPr>
            <w:tcW w:w="1095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12200</w:t>
            </w:r>
          </w:p>
        </w:tc>
      </w:tr>
      <w:tr w:rsidR="00BC3E13">
        <w:trPr>
          <w:divId w:val="697119768"/>
          <w:trHeight w:val="705"/>
          <w:tblCellSpacing w:w="0" w:type="dxa"/>
          <w:jc w:val="center"/>
        </w:trPr>
        <w:tc>
          <w:tcPr>
            <w:tcW w:w="357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Мероприятие «Улучшение жилищных условий населения, проживающего в сельских поселениях Муниципального района, в том числе молодых семей и молодых специалистов» - всего</w:t>
            </w:r>
          </w:p>
        </w:tc>
        <w:tc>
          <w:tcPr>
            <w:tcW w:w="288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Инсарского муниципального района Республики Мордовия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5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5516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5641,65</w:t>
            </w:r>
          </w:p>
        </w:tc>
        <w:tc>
          <w:tcPr>
            <w:tcW w:w="126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  <w:tc>
          <w:tcPr>
            <w:tcW w:w="126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  <w:tc>
          <w:tcPr>
            <w:tcW w:w="1095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BC3E13">
        <w:trPr>
          <w:divId w:val="697119768"/>
          <w:trHeight w:val="555"/>
          <w:tblCellSpacing w:w="0" w:type="dxa"/>
          <w:jc w:val="center"/>
        </w:trPr>
        <w:tc>
          <w:tcPr>
            <w:tcW w:w="357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Мероприятие «Комплексное обустройство сельских поселений Муниципального района объектами социальной и инженерной инфраструктуры» – всего</w:t>
            </w:r>
          </w:p>
        </w:tc>
        <w:tc>
          <w:tcPr>
            <w:tcW w:w="288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Инсарского муниципального района Республики Мордовия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5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1847,4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2401,0</w:t>
            </w:r>
          </w:p>
        </w:tc>
        <w:tc>
          <w:tcPr>
            <w:tcW w:w="126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2700</w:t>
            </w:r>
          </w:p>
        </w:tc>
        <w:tc>
          <w:tcPr>
            <w:tcW w:w="126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3700</w:t>
            </w:r>
          </w:p>
        </w:tc>
        <w:tc>
          <w:tcPr>
            <w:tcW w:w="1095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2200</w:t>
            </w:r>
          </w:p>
        </w:tc>
      </w:tr>
      <w:tr w:rsidR="00BC3E13">
        <w:trPr>
          <w:divId w:val="697119768"/>
          <w:trHeight w:val="105"/>
          <w:tblCellSpacing w:w="0" w:type="dxa"/>
          <w:jc w:val="center"/>
        </w:trPr>
        <w:tc>
          <w:tcPr>
            <w:tcW w:w="357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развитие сети фельдшерско-акушерских пунктов и (или) офисов врача общей практики</w:t>
            </w:r>
          </w:p>
        </w:tc>
        <w:tc>
          <w:tcPr>
            <w:tcW w:w="288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Инсарского муниципального района Республики Мордовия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5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6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6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5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BC3E13">
        <w:trPr>
          <w:divId w:val="697119768"/>
          <w:trHeight w:val="330"/>
          <w:tblCellSpacing w:w="0" w:type="dxa"/>
          <w:jc w:val="center"/>
        </w:trPr>
        <w:tc>
          <w:tcPr>
            <w:tcW w:w="357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развитие сети плоскостных спортивных сооружений</w:t>
            </w:r>
          </w:p>
        </w:tc>
        <w:tc>
          <w:tcPr>
            <w:tcW w:w="288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Инсарского муниципального района Республики Мордовия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5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6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6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5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BC3E13">
        <w:trPr>
          <w:divId w:val="697119768"/>
          <w:trHeight w:val="345"/>
          <w:tblCellSpacing w:w="0" w:type="dxa"/>
          <w:jc w:val="center"/>
        </w:trPr>
        <w:tc>
          <w:tcPr>
            <w:tcW w:w="357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развитие сети учреждений </w:t>
            </w:r>
            <w:proofErr w:type="spellStart"/>
            <w:r>
              <w:rPr>
                <w:rFonts w:ascii="Arial" w:hAnsi="Arial" w:cs="Arial"/>
                <w:color w:val="000000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типа</w:t>
            </w:r>
          </w:p>
        </w:tc>
        <w:tc>
          <w:tcPr>
            <w:tcW w:w="288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Инсарского муниципального района Республики Мордовия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5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6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6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5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BC3E13">
        <w:trPr>
          <w:divId w:val="697119768"/>
          <w:trHeight w:val="345"/>
          <w:tblCellSpacing w:w="0" w:type="dxa"/>
          <w:jc w:val="center"/>
        </w:trPr>
        <w:tc>
          <w:tcPr>
            <w:tcW w:w="357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развитие газификации</w:t>
            </w:r>
          </w:p>
        </w:tc>
        <w:tc>
          <w:tcPr>
            <w:tcW w:w="288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Инсарского муниципального района Республики Мордовия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5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6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6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5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BC3E13">
        <w:trPr>
          <w:divId w:val="697119768"/>
          <w:trHeight w:val="330"/>
          <w:tblCellSpacing w:w="0" w:type="dxa"/>
          <w:jc w:val="center"/>
        </w:trPr>
        <w:tc>
          <w:tcPr>
            <w:tcW w:w="357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развитие водоснабжения</w:t>
            </w:r>
          </w:p>
        </w:tc>
        <w:tc>
          <w:tcPr>
            <w:tcW w:w="288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Инсарского муниципального района Республики Мордовия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5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1847,4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2401,0</w:t>
            </w:r>
          </w:p>
        </w:tc>
        <w:tc>
          <w:tcPr>
            <w:tcW w:w="126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2700</w:t>
            </w:r>
          </w:p>
        </w:tc>
        <w:tc>
          <w:tcPr>
            <w:tcW w:w="126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2100</w:t>
            </w:r>
          </w:p>
        </w:tc>
        <w:tc>
          <w:tcPr>
            <w:tcW w:w="1095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2200</w:t>
            </w:r>
          </w:p>
        </w:tc>
      </w:tr>
      <w:tr w:rsidR="00BC3E13">
        <w:trPr>
          <w:divId w:val="697119768"/>
          <w:trHeight w:val="345"/>
          <w:tblCellSpacing w:w="0" w:type="dxa"/>
          <w:jc w:val="center"/>
        </w:trPr>
        <w:tc>
          <w:tcPr>
            <w:tcW w:w="357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проектов комплексного обустройства площадок под компактную жилищную застройку</w:t>
            </w:r>
          </w:p>
        </w:tc>
        <w:tc>
          <w:tcPr>
            <w:tcW w:w="288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Инсарского муниципального района Республики Мордовия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5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6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6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5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BC3E13">
        <w:trPr>
          <w:divId w:val="697119768"/>
          <w:trHeight w:val="450"/>
          <w:tblCellSpacing w:w="0" w:type="dxa"/>
          <w:jc w:val="center"/>
        </w:trPr>
        <w:tc>
          <w:tcPr>
            <w:tcW w:w="357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Мероприятие «</w:t>
            </w:r>
            <w:proofErr w:type="spellStart"/>
            <w:r>
              <w:rPr>
                <w:rFonts w:ascii="Arial" w:hAnsi="Arial" w:cs="Arial"/>
                <w:color w:val="000000"/>
              </w:rPr>
              <w:t>Грантовая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поддержка местных инициатив жителей  сельских поселений Муниципального района»</w:t>
            </w:r>
          </w:p>
        </w:tc>
        <w:tc>
          <w:tcPr>
            <w:tcW w:w="288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Инсарского муниципального района Республики Мордовия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5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6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60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</w:t>
            </w:r>
          </w:p>
        </w:tc>
        <w:tc>
          <w:tcPr>
            <w:tcW w:w="1095" w:type="dxa"/>
            <w:noWrap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BC3E13" w:rsidRDefault="00662DAA">
      <w:pPr>
        <w:pStyle w:val="a5"/>
        <w:divId w:val="697119768"/>
      </w:pPr>
      <w:r>
        <w:t> </w:t>
      </w:r>
    </w:p>
    <w:p w:rsidR="00BC3E13" w:rsidRDefault="00662DAA">
      <w:pPr>
        <w:pStyle w:val="a5"/>
        <w:divId w:val="697119768"/>
      </w:pPr>
      <w:r>
        <w:t> </w:t>
      </w:r>
    </w:p>
    <w:p w:rsidR="00BC3E13" w:rsidRDefault="00662DAA">
      <w:pPr>
        <w:pStyle w:val="a5"/>
        <w:divId w:val="697119768"/>
      </w:pPr>
      <w:r>
        <w:t> </w:t>
      </w:r>
    </w:p>
    <w:p w:rsidR="00BC3E13" w:rsidRDefault="00662DAA">
      <w:pPr>
        <w:pStyle w:val="a5"/>
        <w:divId w:val="697119768"/>
      </w:pPr>
      <w:r>
        <w:t> </w:t>
      </w:r>
    </w:p>
    <w:p w:rsidR="00BC3E13" w:rsidRDefault="00662DAA">
      <w:pPr>
        <w:pStyle w:val="a5"/>
        <w:divId w:val="697119768"/>
      </w:pPr>
      <w:r>
        <w:t> </w:t>
      </w:r>
    </w:p>
    <w:p w:rsidR="00BC3E13" w:rsidRDefault="00662DAA">
      <w:pPr>
        <w:pStyle w:val="a5"/>
        <w:divId w:val="697119768"/>
      </w:pPr>
      <w:r>
        <w:t> </w:t>
      </w:r>
    </w:p>
    <w:p w:rsidR="00BC3E13" w:rsidRDefault="00662DAA">
      <w:pPr>
        <w:pStyle w:val="3"/>
        <w:shd w:val="clear" w:color="auto" w:fill="FFFFFF"/>
        <w:ind w:firstLine="709"/>
        <w:divId w:val="697119768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4</w:t>
      </w:r>
    </w:p>
    <w:p w:rsidR="00BC3E13" w:rsidRDefault="00662DAA">
      <w:pPr>
        <w:pStyle w:val="3"/>
        <w:shd w:val="clear" w:color="auto" w:fill="FFFFFF"/>
        <w:ind w:firstLine="709"/>
        <w:divId w:val="697119768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к Программе «Устойчивое развитие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сельских</w:t>
      </w:r>
      <w:proofErr w:type="gramEnd"/>
    </w:p>
    <w:p w:rsidR="00BC3E13" w:rsidRDefault="00662DAA">
      <w:pPr>
        <w:pStyle w:val="3"/>
        <w:shd w:val="clear" w:color="auto" w:fill="FFFFFF"/>
        <w:ind w:firstLine="709"/>
        <w:divId w:val="697119768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территорий    Инсарского муниципального района на 2016-2020 годы»</w:t>
      </w:r>
    </w:p>
    <w:p w:rsidR="00BC3E13" w:rsidRDefault="00662DAA">
      <w:pPr>
        <w:pStyle w:val="a5"/>
        <w:jc w:val="center"/>
        <w:divId w:val="697119768"/>
      </w:pPr>
      <w:r>
        <w:t> </w:t>
      </w:r>
    </w:p>
    <w:p w:rsidR="00BC3E13" w:rsidRDefault="00662DAA">
      <w:pPr>
        <w:pStyle w:val="a5"/>
        <w:jc w:val="center"/>
        <w:divId w:val="697119768"/>
      </w:pPr>
      <w:r>
        <w:t> </w:t>
      </w:r>
    </w:p>
    <w:p w:rsidR="00BC3E13" w:rsidRDefault="00662DAA">
      <w:pPr>
        <w:pStyle w:val="4"/>
        <w:shd w:val="clear" w:color="auto" w:fill="FFFFFF"/>
        <w:spacing w:before="0" w:beforeAutospacing="0" w:after="0" w:afterAutospacing="0"/>
        <w:ind w:firstLine="709"/>
        <w:jc w:val="center"/>
        <w:divId w:val="69711976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Ресурсное обеспечение и прогнозная (справочная) оценка</w:t>
      </w:r>
    </w:p>
    <w:p w:rsidR="00BC3E13" w:rsidRDefault="00662DAA">
      <w:pPr>
        <w:pStyle w:val="4"/>
        <w:shd w:val="clear" w:color="auto" w:fill="FFFFFF"/>
        <w:spacing w:before="0" w:beforeAutospacing="0" w:after="0" w:afterAutospacing="0"/>
        <w:ind w:firstLine="709"/>
        <w:jc w:val="center"/>
        <w:divId w:val="69711976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реализации целей Программы  «Устойчивое развитие сельских территорий  Инсарского муниципального района</w:t>
      </w:r>
    </w:p>
    <w:p w:rsidR="00BC3E13" w:rsidRDefault="00662DAA">
      <w:pPr>
        <w:pStyle w:val="4"/>
        <w:shd w:val="clear" w:color="auto" w:fill="FFFFFF"/>
        <w:spacing w:before="0" w:beforeAutospacing="0" w:after="0" w:afterAutospacing="0"/>
        <w:ind w:firstLine="709"/>
        <w:jc w:val="center"/>
        <w:divId w:val="69711976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 на 2016-2020 годы»</w:t>
      </w:r>
    </w:p>
    <w:p w:rsidR="00BC3E13" w:rsidRDefault="00662DAA">
      <w:pPr>
        <w:pStyle w:val="a5"/>
        <w:divId w:val="697119768"/>
      </w:pPr>
      <w:r>
        <w:t> </w:t>
      </w:r>
    </w:p>
    <w:p w:rsidR="00BC3E13" w:rsidRDefault="00662DAA">
      <w:pPr>
        <w:pStyle w:val="4"/>
        <w:shd w:val="clear" w:color="auto" w:fill="FFFFFF"/>
        <w:spacing w:before="0" w:beforeAutospacing="0" w:after="0" w:afterAutospacing="0"/>
        <w:ind w:firstLine="709"/>
        <w:jc w:val="center"/>
        <w:divId w:val="69711976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(в ред. постановления Администрации  от </w:t>
      </w:r>
      <w:hyperlink r:id="rId19" w:history="1">
        <w:r>
          <w:rPr>
            <w:rStyle w:val="a3"/>
            <w:rFonts w:ascii="Arial" w:eastAsia="Times New Roman" w:hAnsi="Arial" w:cs="Arial"/>
            <w:color w:val="0000FF"/>
            <w:sz w:val="32"/>
            <w:szCs w:val="32"/>
          </w:rPr>
          <w:t>21.12.2017 г. №527</w:t>
        </w:r>
      </w:hyperlink>
      <w:r>
        <w:rPr>
          <w:rFonts w:ascii="Arial" w:eastAsia="Times New Roman" w:hAnsi="Arial" w:cs="Arial"/>
          <w:color w:val="000000"/>
          <w:sz w:val="32"/>
          <w:szCs w:val="32"/>
        </w:rPr>
        <w:t>)</w:t>
      </w:r>
    </w:p>
    <w:p w:rsidR="00BC3E13" w:rsidRDefault="00662DAA">
      <w:pPr>
        <w:pStyle w:val="a5"/>
        <w:divId w:val="697119768"/>
      </w:pPr>
      <w:r>
        <w:t> </w:t>
      </w:r>
    </w:p>
    <w:tbl>
      <w:tblPr>
        <w:tblW w:w="240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21"/>
        <w:gridCol w:w="2285"/>
        <w:gridCol w:w="7392"/>
        <w:gridCol w:w="6139"/>
        <w:gridCol w:w="1578"/>
        <w:gridCol w:w="1448"/>
        <w:gridCol w:w="1427"/>
        <w:gridCol w:w="1297"/>
        <w:gridCol w:w="1297"/>
        <w:gridCol w:w="346"/>
      </w:tblGrid>
      <w:tr w:rsidR="00BC3E13">
        <w:trPr>
          <w:divId w:val="697119768"/>
          <w:trHeight w:val="225"/>
          <w:tblCellSpacing w:w="0" w:type="dxa"/>
        </w:trPr>
        <w:tc>
          <w:tcPr>
            <w:tcW w:w="570" w:type="dxa"/>
            <w:vMerge w:val="restart"/>
            <w:vAlign w:val="center"/>
            <w:hideMark/>
          </w:tcPr>
          <w:p w:rsidR="00BC3E13" w:rsidRDefault="00662DAA">
            <w:pPr>
              <w:pStyle w:val="a5"/>
              <w:jc w:val="center"/>
            </w:pPr>
            <w:r>
              <w:t> </w:t>
            </w:r>
          </w:p>
        </w:tc>
        <w:tc>
          <w:tcPr>
            <w:tcW w:w="990" w:type="dxa"/>
            <w:vMerge w:val="restart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Статус</w:t>
            </w:r>
          </w:p>
        </w:tc>
        <w:tc>
          <w:tcPr>
            <w:tcW w:w="5130" w:type="dxa"/>
            <w:vMerge w:val="restart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Программы  Инсарского муниципального района Республики Мордовия, основные мероприятия</w:t>
            </w:r>
          </w:p>
        </w:tc>
        <w:tc>
          <w:tcPr>
            <w:tcW w:w="4260" w:type="dxa"/>
            <w:vMerge w:val="restart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Ответственный исполнитель</w:t>
            </w:r>
          </w:p>
        </w:tc>
        <w:tc>
          <w:tcPr>
            <w:tcW w:w="4860" w:type="dxa"/>
            <w:gridSpan w:val="5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Оценка расходов (тыс. руб.), годы</w:t>
            </w:r>
          </w:p>
        </w:tc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C3E13">
        <w:trPr>
          <w:divId w:val="697119768"/>
          <w:trHeight w:val="8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C3E13" w:rsidRDefault="00BC3E13"/>
        </w:tc>
        <w:tc>
          <w:tcPr>
            <w:tcW w:w="0" w:type="auto"/>
            <w:vMerge/>
            <w:vAlign w:val="center"/>
            <w:hideMark/>
          </w:tcPr>
          <w:p w:rsidR="00BC3E13" w:rsidRDefault="00BC3E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3E13" w:rsidRDefault="00BC3E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3E13" w:rsidRDefault="00BC3E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100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99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C3E13">
        <w:trPr>
          <w:divId w:val="697119768"/>
          <w:trHeight w:val="1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C3E13" w:rsidRDefault="00BC3E13"/>
        </w:tc>
        <w:tc>
          <w:tcPr>
            <w:tcW w:w="99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3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6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9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0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C3E13">
        <w:trPr>
          <w:divId w:val="697119768"/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C3E13" w:rsidRDefault="00BC3E13"/>
        </w:tc>
        <w:tc>
          <w:tcPr>
            <w:tcW w:w="990" w:type="dxa"/>
            <w:vMerge w:val="restart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Програм-ма</w:t>
            </w:r>
            <w:proofErr w:type="spellEnd"/>
            <w:proofErr w:type="gramEnd"/>
          </w:p>
        </w:tc>
        <w:tc>
          <w:tcPr>
            <w:tcW w:w="5130" w:type="dxa"/>
            <w:vMerge w:val="restart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Программа «Устойчивое развитие сельских территорий Инсарского муниципального района на 2016-2020 годы»</w:t>
            </w:r>
          </w:p>
        </w:tc>
        <w:tc>
          <w:tcPr>
            <w:tcW w:w="426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09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7363,4</w:t>
            </w:r>
          </w:p>
        </w:tc>
        <w:tc>
          <w:tcPr>
            <w:tcW w:w="100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8042,65</w:t>
            </w:r>
          </w:p>
        </w:tc>
        <w:tc>
          <w:tcPr>
            <w:tcW w:w="99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12700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13700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12200</w:t>
            </w:r>
          </w:p>
        </w:tc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C3E13">
        <w:trPr>
          <w:divId w:val="697119768"/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C3E13" w:rsidRDefault="00BC3E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3E13" w:rsidRDefault="00BC3E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местный бюджет Инсарского муниципального района</w:t>
            </w:r>
          </w:p>
        </w:tc>
        <w:tc>
          <w:tcPr>
            <w:tcW w:w="109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263,8</w:t>
            </w:r>
          </w:p>
        </w:tc>
        <w:tc>
          <w:tcPr>
            <w:tcW w:w="100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320,6</w:t>
            </w:r>
          </w:p>
        </w:tc>
        <w:tc>
          <w:tcPr>
            <w:tcW w:w="99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C3E13">
        <w:trPr>
          <w:divId w:val="697119768"/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Мероприятие-1</w:t>
            </w:r>
          </w:p>
        </w:tc>
        <w:tc>
          <w:tcPr>
            <w:tcW w:w="5130" w:type="dxa"/>
            <w:vMerge w:val="restart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Улучшение жилищных условий населения, проживающего в сельских поселениях муниципального района, в том числе молодых семей и молодых специалистов</w:t>
            </w:r>
          </w:p>
        </w:tc>
        <w:tc>
          <w:tcPr>
            <w:tcW w:w="426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09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5516</w:t>
            </w:r>
          </w:p>
        </w:tc>
        <w:tc>
          <w:tcPr>
            <w:tcW w:w="100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5641,65</w:t>
            </w:r>
          </w:p>
        </w:tc>
        <w:tc>
          <w:tcPr>
            <w:tcW w:w="99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C3E13">
        <w:trPr>
          <w:divId w:val="697119768"/>
          <w:trHeight w:val="990"/>
          <w:tblCellSpacing w:w="0" w:type="dxa"/>
        </w:trPr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C3E13" w:rsidRDefault="00BC3E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3E13" w:rsidRDefault="00BC3E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местный бюджет Инсарского муниципального района</w:t>
            </w:r>
          </w:p>
        </w:tc>
        <w:tc>
          <w:tcPr>
            <w:tcW w:w="109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00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80,6</w:t>
            </w:r>
          </w:p>
        </w:tc>
        <w:tc>
          <w:tcPr>
            <w:tcW w:w="99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C3E13">
        <w:trPr>
          <w:divId w:val="697119768"/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Меропр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иятие-2</w:t>
            </w:r>
          </w:p>
        </w:tc>
        <w:tc>
          <w:tcPr>
            <w:tcW w:w="5130" w:type="dxa"/>
            <w:vMerge w:val="restart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Комплексное обустройство сельских поселений Муниципального района объектами социальной и инженерной инфраструктуры – всего</w:t>
            </w:r>
          </w:p>
        </w:tc>
        <w:tc>
          <w:tcPr>
            <w:tcW w:w="426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09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1847,4</w:t>
            </w:r>
          </w:p>
        </w:tc>
        <w:tc>
          <w:tcPr>
            <w:tcW w:w="100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2401,0</w:t>
            </w:r>
          </w:p>
        </w:tc>
        <w:tc>
          <w:tcPr>
            <w:tcW w:w="99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C3E13">
        <w:trPr>
          <w:divId w:val="697119768"/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C3E13" w:rsidRDefault="00BC3E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3E13" w:rsidRDefault="00BC3E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местный бюджет Инсарского муниципального района</w:t>
            </w:r>
          </w:p>
        </w:tc>
        <w:tc>
          <w:tcPr>
            <w:tcW w:w="109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184,8</w:t>
            </w:r>
          </w:p>
        </w:tc>
        <w:tc>
          <w:tcPr>
            <w:tcW w:w="100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240,0</w:t>
            </w:r>
          </w:p>
        </w:tc>
        <w:tc>
          <w:tcPr>
            <w:tcW w:w="99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C3E13">
        <w:trPr>
          <w:divId w:val="697119768"/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0" w:type="dxa"/>
            <w:vMerge w:val="restart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развитие сети фельдшерско-акушерских пунктов и (или) офисов врачей общей практики</w:t>
            </w:r>
          </w:p>
        </w:tc>
        <w:tc>
          <w:tcPr>
            <w:tcW w:w="426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09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C3E13">
        <w:trPr>
          <w:divId w:val="697119768"/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C3E13" w:rsidRDefault="00BC3E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3E13" w:rsidRDefault="00BC3E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местный бюджет Инсарского муниципального района</w:t>
            </w:r>
          </w:p>
        </w:tc>
        <w:tc>
          <w:tcPr>
            <w:tcW w:w="109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C3E13">
        <w:trPr>
          <w:divId w:val="697119768"/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0" w:type="dxa"/>
            <w:vMerge w:val="restart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развитие сети плоскостных спортивных сооружений</w:t>
            </w:r>
          </w:p>
        </w:tc>
        <w:tc>
          <w:tcPr>
            <w:tcW w:w="426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09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C3E13">
        <w:trPr>
          <w:divId w:val="697119768"/>
          <w:trHeight w:val="570"/>
          <w:tblCellSpacing w:w="0" w:type="dxa"/>
        </w:trPr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C3E13" w:rsidRDefault="00BC3E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3E13" w:rsidRDefault="00BC3E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местный бюджет Инсарского муниципального района</w:t>
            </w:r>
          </w:p>
        </w:tc>
        <w:tc>
          <w:tcPr>
            <w:tcW w:w="109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C3E13">
        <w:trPr>
          <w:divId w:val="697119768"/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0" w:type="dxa"/>
            <w:vMerge w:val="restart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развитие сети учреждений </w:t>
            </w:r>
            <w:proofErr w:type="spellStart"/>
            <w:r>
              <w:rPr>
                <w:rFonts w:ascii="Arial" w:hAnsi="Arial" w:cs="Arial"/>
                <w:color w:val="000000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типа</w:t>
            </w:r>
          </w:p>
        </w:tc>
        <w:tc>
          <w:tcPr>
            <w:tcW w:w="426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09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C3E13">
        <w:trPr>
          <w:divId w:val="697119768"/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C3E13" w:rsidRDefault="00BC3E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3E13" w:rsidRDefault="00BC3E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местный бюджет Инсарского муниципального района</w:t>
            </w:r>
          </w:p>
        </w:tc>
        <w:tc>
          <w:tcPr>
            <w:tcW w:w="109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C3E13">
        <w:trPr>
          <w:divId w:val="697119768"/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0" w:type="dxa"/>
            <w:vMerge w:val="restart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развитие газификации</w:t>
            </w:r>
          </w:p>
        </w:tc>
        <w:tc>
          <w:tcPr>
            <w:tcW w:w="426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09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C3E13">
        <w:trPr>
          <w:divId w:val="697119768"/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C3E13" w:rsidRDefault="00BC3E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3E13" w:rsidRDefault="00BC3E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местный бюджет Инсарского муниципального района</w:t>
            </w:r>
          </w:p>
        </w:tc>
        <w:tc>
          <w:tcPr>
            <w:tcW w:w="109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C3E13">
        <w:trPr>
          <w:divId w:val="697119768"/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0" w:type="dxa"/>
            <w:vMerge w:val="restart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развитие водоснабжения</w:t>
            </w:r>
          </w:p>
        </w:tc>
        <w:tc>
          <w:tcPr>
            <w:tcW w:w="426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09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1847,4</w:t>
            </w:r>
          </w:p>
        </w:tc>
        <w:tc>
          <w:tcPr>
            <w:tcW w:w="100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2401,0</w:t>
            </w:r>
          </w:p>
        </w:tc>
        <w:tc>
          <w:tcPr>
            <w:tcW w:w="99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C3E13">
        <w:trPr>
          <w:divId w:val="697119768"/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C3E13" w:rsidRDefault="00BC3E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3E13" w:rsidRDefault="00BC3E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местный бюджет Инсарского муниципального района</w:t>
            </w:r>
          </w:p>
        </w:tc>
        <w:tc>
          <w:tcPr>
            <w:tcW w:w="109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184,8</w:t>
            </w:r>
          </w:p>
        </w:tc>
        <w:tc>
          <w:tcPr>
            <w:tcW w:w="100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240,0</w:t>
            </w:r>
          </w:p>
        </w:tc>
        <w:tc>
          <w:tcPr>
            <w:tcW w:w="99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C3E13">
        <w:trPr>
          <w:divId w:val="697119768"/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0" w:type="dxa"/>
            <w:vMerge w:val="restart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проектов комплексного обустройства площадок под компактную жилищную застройку</w:t>
            </w:r>
          </w:p>
        </w:tc>
        <w:tc>
          <w:tcPr>
            <w:tcW w:w="426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09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C3E13">
        <w:trPr>
          <w:divId w:val="697119768"/>
          <w:trHeight w:val="585"/>
          <w:tblCellSpacing w:w="0" w:type="dxa"/>
        </w:trPr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C3E13" w:rsidRDefault="00BC3E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3E13" w:rsidRDefault="00BC3E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местный бюджет Инсарского муниципального района</w:t>
            </w:r>
          </w:p>
        </w:tc>
        <w:tc>
          <w:tcPr>
            <w:tcW w:w="109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C3E13">
        <w:trPr>
          <w:divId w:val="697119768"/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Мероприятие-3</w:t>
            </w:r>
          </w:p>
        </w:tc>
        <w:tc>
          <w:tcPr>
            <w:tcW w:w="5130" w:type="dxa"/>
            <w:vMerge w:val="restart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Грантовая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поддержка местных инициатив жителей сельских поселений муниципального района</w:t>
            </w:r>
          </w:p>
        </w:tc>
        <w:tc>
          <w:tcPr>
            <w:tcW w:w="426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09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C3E13">
        <w:trPr>
          <w:divId w:val="697119768"/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C3E13" w:rsidRDefault="00BC3E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3E13" w:rsidRDefault="00BC3E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местный бюджет Инсарского муниципального района</w:t>
            </w:r>
          </w:p>
        </w:tc>
        <w:tc>
          <w:tcPr>
            <w:tcW w:w="109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C3E13">
        <w:trPr>
          <w:divId w:val="697119768"/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C3E13" w:rsidRDefault="00BC3E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3E13" w:rsidRDefault="00BC3E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109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05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0" w:type="dxa"/>
            <w:vAlign w:val="center"/>
            <w:hideMark/>
          </w:tcPr>
          <w:p w:rsidR="00BC3E13" w:rsidRDefault="00662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BC3E13" w:rsidRDefault="00662DA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C3E13" w:rsidRDefault="00662DA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sectPr w:rsidR="00BC3E13" w:rsidSect="00BC3E13">
      <w:pgSz w:w="16838" w:h="11906"/>
      <w:pgMar w:top="719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702FC5"/>
    <w:rsid w:val="00662DAA"/>
    <w:rsid w:val="00702FC5"/>
    <w:rsid w:val="00AC6A00"/>
    <w:rsid w:val="00BC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13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C3E13"/>
    <w:pPr>
      <w:autoSpaceDE w:val="0"/>
      <w:autoSpaceDN w:val="0"/>
      <w:spacing w:before="108" w:after="108"/>
      <w:jc w:val="center"/>
      <w:outlineLvl w:val="0"/>
    </w:pPr>
    <w:rPr>
      <w:rFonts w:ascii="Arial" w:hAnsi="Arial" w:cs="Arial"/>
      <w:b/>
      <w:bCs/>
      <w:color w:val="000080"/>
      <w:kern w:val="36"/>
      <w:sz w:val="22"/>
      <w:szCs w:val="22"/>
    </w:rPr>
  </w:style>
  <w:style w:type="paragraph" w:styleId="2">
    <w:name w:val="heading 2"/>
    <w:basedOn w:val="a"/>
    <w:link w:val="20"/>
    <w:uiPriority w:val="9"/>
    <w:qFormat/>
    <w:rsid w:val="00BC3E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C3E13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link w:val="40"/>
    <w:uiPriority w:val="9"/>
    <w:qFormat/>
    <w:rsid w:val="00BC3E13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BC3E1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BC3E1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E13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BC3E13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C3E13"/>
    <w:rPr>
      <w:rFonts w:ascii="Arial" w:hAnsi="Arial" w:cs="Arial" w:hint="default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BC3E13"/>
    <w:rPr>
      <w:rFonts w:ascii="Cambria" w:hAnsi="Cambria" w:hint="default"/>
      <w:b/>
      <w:bCs/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C3E13"/>
    <w:rPr>
      <w:rFonts w:ascii="Cambria" w:hAnsi="Cambria" w:hint="default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C3E13"/>
    <w:rPr>
      <w:rFonts w:ascii="Cambria" w:hAnsi="Cambria" w:hint="default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BC3E13"/>
    <w:rPr>
      <w:rFonts w:ascii="Cambria" w:hAnsi="Cambria" w:hint="default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BC3E13"/>
    <w:rPr>
      <w:rFonts w:ascii="Cambria" w:hAnsi="Cambria" w:hint="default"/>
      <w:i/>
      <w:iCs/>
      <w:color w:val="243F60"/>
    </w:rPr>
  </w:style>
  <w:style w:type="paragraph" w:styleId="a5">
    <w:name w:val="Normal (Web)"/>
    <w:basedOn w:val="a"/>
    <w:uiPriority w:val="99"/>
    <w:unhideWhenUsed/>
    <w:rsid w:val="00BC3E13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BC3E13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BC3E13"/>
    <w:rPr>
      <w:rFonts w:ascii="Times New Roman" w:hAnsi="Times New Roman" w:cs="Times New Roman" w:hint="default"/>
    </w:rPr>
  </w:style>
  <w:style w:type="paragraph" w:styleId="a8">
    <w:name w:val="Body Text Indent"/>
    <w:basedOn w:val="a"/>
    <w:link w:val="a9"/>
    <w:uiPriority w:val="99"/>
    <w:semiHidden/>
    <w:unhideWhenUsed/>
    <w:rsid w:val="00BC3E13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C3E13"/>
    <w:rPr>
      <w:rFonts w:ascii="Times New Roman" w:hAnsi="Times New Roman" w:cs="Times New Roman" w:hint="default"/>
    </w:rPr>
  </w:style>
  <w:style w:type="paragraph" w:styleId="21">
    <w:name w:val="Body Text Indent 2"/>
    <w:basedOn w:val="a"/>
    <w:link w:val="22"/>
    <w:uiPriority w:val="99"/>
    <w:semiHidden/>
    <w:unhideWhenUsed/>
    <w:rsid w:val="00BC3E13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C3E13"/>
    <w:rPr>
      <w:rFonts w:ascii="Times New Roman" w:hAnsi="Times New Roman" w:cs="Times New Roman" w:hint="default"/>
    </w:rPr>
  </w:style>
  <w:style w:type="paragraph" w:styleId="31">
    <w:name w:val="Body Text Indent 3"/>
    <w:basedOn w:val="a"/>
    <w:link w:val="32"/>
    <w:uiPriority w:val="99"/>
    <w:semiHidden/>
    <w:unhideWhenUsed/>
    <w:rsid w:val="00BC3E13"/>
    <w:pPr>
      <w:ind w:firstLine="720"/>
      <w:jc w:val="both"/>
    </w:pPr>
    <w:rPr>
      <w:color w:val="FF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C3E13"/>
    <w:rPr>
      <w:rFonts w:ascii="Times New Roman" w:hAnsi="Times New Roman" w:cs="Times New Roman" w:hint="default"/>
    </w:rPr>
  </w:style>
  <w:style w:type="paragraph" w:styleId="aa">
    <w:name w:val="Plain Text"/>
    <w:basedOn w:val="a"/>
    <w:link w:val="ab"/>
    <w:uiPriority w:val="99"/>
    <w:semiHidden/>
    <w:unhideWhenUsed/>
    <w:rsid w:val="00BC3E13"/>
    <w:pPr>
      <w:jc w:val="both"/>
    </w:pPr>
    <w:rPr>
      <w:rFonts w:ascii="Consolas" w:hAnsi="Consolas" w:cs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BC3E13"/>
    <w:rPr>
      <w:rFonts w:ascii="Consolas" w:hAnsi="Consolas" w:cs="Consolas" w:hint="default"/>
    </w:rPr>
  </w:style>
  <w:style w:type="paragraph" w:customStyle="1" w:styleId="ac">
    <w:name w:val="Знак Знак Знак Знак"/>
    <w:basedOn w:val="a"/>
    <w:rsid w:val="00BC3E13"/>
    <w:rPr>
      <w:rFonts w:ascii="Verdana" w:hAnsi="Verdana"/>
      <w:sz w:val="20"/>
      <w:szCs w:val="20"/>
    </w:rPr>
  </w:style>
  <w:style w:type="paragraph" w:customStyle="1" w:styleId="ConsPlusCell">
    <w:name w:val="ConsPlusCell"/>
    <w:basedOn w:val="a"/>
    <w:rsid w:val="00BC3E13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basedOn w:val="a"/>
    <w:rsid w:val="00BC3E1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Стиль1"/>
    <w:basedOn w:val="a"/>
    <w:rsid w:val="00BC3E13"/>
    <w:rPr>
      <w:sz w:val="28"/>
      <w:szCs w:val="28"/>
    </w:rPr>
  </w:style>
  <w:style w:type="character" w:customStyle="1" w:styleId="33">
    <w:name w:val="Основной текст (3)_"/>
    <w:basedOn w:val="a0"/>
    <w:link w:val="34"/>
    <w:rsid w:val="00BC3E13"/>
    <w:rPr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C3E13"/>
    <w:pPr>
      <w:shd w:val="clear" w:color="auto" w:fill="FFFFFF"/>
      <w:spacing w:line="504" w:lineRule="atLeast"/>
      <w:ind w:firstLine="360"/>
    </w:pPr>
    <w:rPr>
      <w:b/>
      <w:bCs/>
      <w:sz w:val="44"/>
      <w:szCs w:val="44"/>
    </w:rPr>
  </w:style>
  <w:style w:type="character" w:customStyle="1" w:styleId="41">
    <w:name w:val="Основной текст (4)_"/>
    <w:basedOn w:val="a0"/>
    <w:link w:val="42"/>
    <w:rsid w:val="00BC3E13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C3E13"/>
    <w:pPr>
      <w:shd w:val="clear" w:color="auto" w:fill="FFFFFF"/>
      <w:jc w:val="center"/>
    </w:pPr>
    <w:rPr>
      <w:b/>
      <w:bCs/>
      <w:sz w:val="28"/>
      <w:szCs w:val="28"/>
    </w:rPr>
  </w:style>
  <w:style w:type="character" w:customStyle="1" w:styleId="23">
    <w:name w:val="Основной текст (2)_"/>
    <w:basedOn w:val="a0"/>
    <w:link w:val="24"/>
    <w:rsid w:val="00BC3E13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C3E13"/>
    <w:pPr>
      <w:shd w:val="clear" w:color="auto" w:fill="FFFFFF"/>
      <w:spacing w:before="1320" w:after="1440" w:line="326" w:lineRule="atLeast"/>
    </w:pPr>
    <w:rPr>
      <w:sz w:val="28"/>
      <w:szCs w:val="28"/>
    </w:rPr>
  </w:style>
  <w:style w:type="character" w:customStyle="1" w:styleId="12">
    <w:name w:val="Заголовок №1 (2)_"/>
    <w:basedOn w:val="a0"/>
    <w:link w:val="120"/>
    <w:rsid w:val="00BC3E13"/>
    <w:rPr>
      <w:shd w:val="clear" w:color="auto" w:fill="FFFFFF"/>
    </w:rPr>
  </w:style>
  <w:style w:type="paragraph" w:customStyle="1" w:styleId="120">
    <w:name w:val="Заголовок №1 (2)"/>
    <w:basedOn w:val="a"/>
    <w:link w:val="12"/>
    <w:rsid w:val="00BC3E13"/>
    <w:pPr>
      <w:shd w:val="clear" w:color="auto" w:fill="FFFFFF"/>
      <w:spacing w:line="326" w:lineRule="atLeast"/>
      <w:jc w:val="center"/>
    </w:pPr>
    <w:rPr>
      <w:sz w:val="32"/>
      <w:szCs w:val="32"/>
    </w:rPr>
  </w:style>
  <w:style w:type="paragraph" w:customStyle="1" w:styleId="msochpdefault">
    <w:name w:val="msochpdefault"/>
    <w:basedOn w:val="a"/>
    <w:rsid w:val="00BC3E13"/>
    <w:pPr>
      <w:spacing w:before="100" w:beforeAutospacing="1" w:after="100" w:afterAutospacing="1"/>
    </w:pPr>
    <w:rPr>
      <w:sz w:val="20"/>
      <w:szCs w:val="20"/>
    </w:rPr>
  </w:style>
  <w:style w:type="character" w:customStyle="1" w:styleId="210">
    <w:name w:val="Заголовок 2 Знак1"/>
    <w:basedOn w:val="a0"/>
    <w:rsid w:val="00BC3E13"/>
    <w:rPr>
      <w:rFonts w:ascii="Arial" w:hAnsi="Arial" w:cs="Arial" w:hint="default"/>
      <w:b/>
      <w:bCs/>
      <w:i/>
      <w:iCs/>
    </w:rPr>
  </w:style>
  <w:style w:type="character" w:customStyle="1" w:styleId="ad">
    <w:name w:val="Гипертекстовая ссылка"/>
    <w:basedOn w:val="a0"/>
    <w:rsid w:val="00BC3E13"/>
    <w:rPr>
      <w:color w:val="008000"/>
    </w:rPr>
  </w:style>
  <w:style w:type="character" w:customStyle="1" w:styleId="apple-converted-space">
    <w:name w:val="apple-converted-space"/>
    <w:basedOn w:val="a0"/>
    <w:rsid w:val="00BC3E13"/>
  </w:style>
  <w:style w:type="character" w:customStyle="1" w:styleId="13">
    <w:name w:val="Заголовок №1_"/>
    <w:basedOn w:val="a0"/>
    <w:rsid w:val="00BC3E13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4">
    <w:name w:val="Заголовок №1"/>
    <w:basedOn w:val="a0"/>
    <w:rsid w:val="00BC3E13"/>
    <w:rPr>
      <w:rFonts w:ascii="Times New Roman" w:hAnsi="Times New Roman" w:cs="Times New Roman" w:hint="default"/>
      <w:b/>
      <w:bCs/>
      <w:i w:val="0"/>
      <w:iCs w:val="0"/>
      <w:smallCaps w:val="0"/>
      <w:color w:val="000000"/>
      <w:spacing w:val="0"/>
      <w:u w:val="single"/>
    </w:rPr>
  </w:style>
  <w:style w:type="character" w:customStyle="1" w:styleId="116pt">
    <w:name w:val="Заголовок №1 + 16 pt"/>
    <w:basedOn w:val="a0"/>
    <w:rsid w:val="00BC3E13"/>
    <w:rPr>
      <w:rFonts w:ascii="Times New Roman" w:hAnsi="Times New Roman" w:cs="Times New Roman" w:hint="default"/>
      <w:b/>
      <w:bCs/>
      <w:i w:val="0"/>
      <w:iCs w:val="0"/>
      <w:smallCaps w:val="0"/>
      <w:color w:val="000000"/>
      <w:spacing w:val="0"/>
      <w:u w:val="single"/>
    </w:rPr>
  </w:style>
  <w:style w:type="character" w:customStyle="1" w:styleId="1CordiaUPC">
    <w:name w:val="Заголовок №1 + CordiaUPC"/>
    <w:aliases w:val="36 pt,Не полужирный"/>
    <w:basedOn w:val="a0"/>
    <w:rsid w:val="00BC3E13"/>
    <w:rPr>
      <w:rFonts w:ascii="CordiaUPC" w:hAnsi="CordiaUPC" w:cs="CordiaUPC" w:hint="default"/>
      <w:b/>
      <w:bCs/>
      <w:i w:val="0"/>
      <w:iCs w:val="0"/>
      <w:smallCaps w:val="0"/>
      <w:color w:val="000000"/>
      <w:spacing w:val="0"/>
      <w:u w:val="single"/>
    </w:rPr>
  </w:style>
  <w:style w:type="character" w:styleId="ae">
    <w:name w:val="Emphasis"/>
    <w:basedOn w:val="a0"/>
    <w:uiPriority w:val="20"/>
    <w:qFormat/>
    <w:rsid w:val="00BC3E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autoSpaceDE w:val="0"/>
      <w:autoSpaceDN w:val="0"/>
      <w:spacing w:before="108" w:after="108"/>
      <w:jc w:val="center"/>
      <w:outlineLvl w:val="0"/>
    </w:pPr>
    <w:rPr>
      <w:rFonts w:ascii="Arial" w:hAnsi="Arial" w:cs="Arial"/>
      <w:b/>
      <w:bCs/>
      <w:color w:val="000080"/>
      <w:kern w:val="36"/>
      <w:sz w:val="22"/>
      <w:szCs w:val="22"/>
    </w:rPr>
  </w:style>
  <w:style w:type="paragraph" w:styleId="2">
    <w:name w:val="heading 2"/>
    <w:basedOn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Arial" w:hAnsi="Arial" w:cs="Arial" w:hint="default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hAnsi="Cambria" w:hint="default"/>
      <w:b/>
      <w:bCs/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hAnsi="Cambria" w:hint="default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mbria" w:hAnsi="Cambria" w:hint="default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Cambria" w:hAnsi="Cambria" w:hint="default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="Cambria" w:hAnsi="Cambria" w:hint="default"/>
      <w:i/>
      <w:iCs/>
      <w:color w:val="243F60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Pr>
      <w:rFonts w:ascii="Times New Roman" w:hAnsi="Times New Roman" w:cs="Times New Roman" w:hint="default"/>
    </w:rPr>
  </w:style>
  <w:style w:type="paragraph" w:styleId="a8">
    <w:name w:val="Body Text Indent"/>
    <w:basedOn w:val="a"/>
    <w:link w:val="a9"/>
    <w:uiPriority w:val="99"/>
    <w:semiHidden/>
    <w:unhideWhenUsed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rFonts w:ascii="Times New Roman" w:hAnsi="Times New Roman" w:cs="Times New Roman" w:hint="default"/>
    </w:rPr>
  </w:style>
  <w:style w:type="paragraph" w:styleId="21">
    <w:name w:val="Body Text Indent 2"/>
    <w:basedOn w:val="a"/>
    <w:link w:val="22"/>
    <w:uiPriority w:val="99"/>
    <w:semiHidden/>
    <w:unhideWhenUsed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rFonts w:ascii="Times New Roman" w:hAnsi="Times New Roman" w:cs="Times New Roman" w:hint="default"/>
    </w:rPr>
  </w:style>
  <w:style w:type="paragraph" w:styleId="31">
    <w:name w:val="Body Text Indent 3"/>
    <w:basedOn w:val="a"/>
    <w:link w:val="32"/>
    <w:uiPriority w:val="99"/>
    <w:semiHidden/>
    <w:unhideWhenUsed/>
    <w:pPr>
      <w:ind w:firstLine="720"/>
      <w:jc w:val="both"/>
    </w:pPr>
    <w:rPr>
      <w:color w:val="FF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rFonts w:ascii="Times New Roman" w:hAnsi="Times New Roman" w:cs="Times New Roman" w:hint="default"/>
    </w:rPr>
  </w:style>
  <w:style w:type="paragraph" w:styleId="aa">
    <w:name w:val="Plain Text"/>
    <w:basedOn w:val="a"/>
    <w:link w:val="ab"/>
    <w:uiPriority w:val="99"/>
    <w:semiHidden/>
    <w:unhideWhenUsed/>
    <w:pPr>
      <w:jc w:val="both"/>
    </w:pPr>
    <w:rPr>
      <w:rFonts w:ascii="Consolas" w:hAnsi="Consolas" w:cs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Pr>
      <w:rFonts w:ascii="Consolas" w:hAnsi="Consolas" w:cs="Consolas" w:hint="default"/>
    </w:rPr>
  </w:style>
  <w:style w:type="paragraph" w:customStyle="1" w:styleId="ac">
    <w:name w:val="Знак Знак Знак Знак"/>
    <w:basedOn w:val="a"/>
    <w:rPr>
      <w:rFonts w:ascii="Verdana" w:hAnsi="Verdana"/>
      <w:sz w:val="20"/>
      <w:szCs w:val="20"/>
    </w:rPr>
  </w:style>
  <w:style w:type="paragraph" w:customStyle="1" w:styleId="ConsPlusCell">
    <w:name w:val="ConsPlusCell"/>
    <w:basedOn w:val="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basedOn w:val="a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Стиль1"/>
    <w:basedOn w:val="a"/>
    <w:rPr>
      <w:sz w:val="28"/>
      <w:szCs w:val="28"/>
    </w:rPr>
  </w:style>
  <w:style w:type="character" w:customStyle="1" w:styleId="33">
    <w:name w:val="Основной текст (3)_"/>
    <w:basedOn w:val="a0"/>
    <w:link w:val="34"/>
    <w:rPr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line="504" w:lineRule="atLeast"/>
      <w:ind w:firstLine="360"/>
    </w:pPr>
    <w:rPr>
      <w:b/>
      <w:bCs/>
      <w:sz w:val="44"/>
      <w:szCs w:val="44"/>
    </w:rPr>
  </w:style>
  <w:style w:type="character" w:customStyle="1" w:styleId="41">
    <w:name w:val="Основной текст (4)_"/>
    <w:basedOn w:val="a0"/>
    <w:link w:val="42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jc w:val="center"/>
    </w:pPr>
    <w:rPr>
      <w:b/>
      <w:bCs/>
      <w:sz w:val="28"/>
      <w:szCs w:val="28"/>
    </w:rPr>
  </w:style>
  <w:style w:type="character" w:customStyle="1" w:styleId="23">
    <w:name w:val="Основной текст (2)_"/>
    <w:basedOn w:val="a0"/>
    <w:link w:val="24"/>
    <w:rPr>
      <w:shd w:val="clear" w:color="auto" w:fill="FFFFFF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1320" w:after="1440" w:line="326" w:lineRule="atLeast"/>
    </w:pPr>
    <w:rPr>
      <w:sz w:val="28"/>
      <w:szCs w:val="28"/>
    </w:rPr>
  </w:style>
  <w:style w:type="character" w:customStyle="1" w:styleId="12">
    <w:name w:val="Заголовок №1 (2)_"/>
    <w:basedOn w:val="a0"/>
    <w:link w:val="120"/>
    <w:rPr>
      <w:shd w:val="clear" w:color="auto" w:fill="FFFFFF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26" w:lineRule="atLeast"/>
      <w:jc w:val="center"/>
    </w:pPr>
    <w:rPr>
      <w:sz w:val="32"/>
      <w:szCs w:val="32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  <w:style w:type="character" w:customStyle="1" w:styleId="210">
    <w:name w:val="Заголовок 2 Знак1"/>
    <w:basedOn w:val="a0"/>
    <w:rPr>
      <w:rFonts w:ascii="Arial" w:hAnsi="Arial" w:cs="Arial" w:hint="default"/>
      <w:b/>
      <w:bCs/>
      <w:i/>
      <w:iCs/>
    </w:rPr>
  </w:style>
  <w:style w:type="character" w:customStyle="1" w:styleId="ad">
    <w:name w:val="Гипертекстовая ссылка"/>
    <w:basedOn w:val="a0"/>
    <w:rPr>
      <w:color w:val="008000"/>
    </w:rPr>
  </w:style>
  <w:style w:type="character" w:customStyle="1" w:styleId="apple-converted-space">
    <w:name w:val="apple-converted-space"/>
    <w:basedOn w:val="a0"/>
  </w:style>
  <w:style w:type="character" w:customStyle="1" w:styleId="13">
    <w:name w:val="Заголовок №1_"/>
    <w:basedOn w:val="a0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4">
    <w:name w:val="Заголовок №1"/>
    <w:basedOn w:val="a0"/>
    <w:rPr>
      <w:rFonts w:ascii="Times New Roman" w:hAnsi="Times New Roman" w:cs="Times New Roman" w:hint="default"/>
      <w:b/>
      <w:bCs/>
      <w:i w:val="0"/>
      <w:iCs w:val="0"/>
      <w:smallCaps w:val="0"/>
      <w:color w:val="000000"/>
      <w:spacing w:val="0"/>
      <w:u w:val="single"/>
    </w:rPr>
  </w:style>
  <w:style w:type="character" w:customStyle="1" w:styleId="116pt">
    <w:name w:val="Заголовок №1 + 16 pt"/>
    <w:basedOn w:val="a0"/>
    <w:rPr>
      <w:rFonts w:ascii="Times New Roman" w:hAnsi="Times New Roman" w:cs="Times New Roman" w:hint="default"/>
      <w:b/>
      <w:bCs/>
      <w:i w:val="0"/>
      <w:iCs w:val="0"/>
      <w:smallCaps w:val="0"/>
      <w:color w:val="000000"/>
      <w:spacing w:val="0"/>
      <w:u w:val="single"/>
    </w:rPr>
  </w:style>
  <w:style w:type="character" w:customStyle="1" w:styleId="1CordiaUPC">
    <w:name w:val="Заголовок №1 + CordiaUPC"/>
    <w:aliases w:val="36 pt,Не полужирный"/>
    <w:basedOn w:val="a0"/>
    <w:rPr>
      <w:rFonts w:ascii="CordiaUPC" w:hAnsi="CordiaUPC" w:cs="CordiaUPC" w:hint="default"/>
      <w:b/>
      <w:bCs/>
      <w:i w:val="0"/>
      <w:iCs w:val="0"/>
      <w:smallCaps w:val="0"/>
      <w:color w:val="000000"/>
      <w:spacing w:val="0"/>
      <w:u w:val="single"/>
    </w:rPr>
  </w:style>
  <w:style w:type="character" w:styleId="ae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1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1_marta/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dostup.scli.ru:8111/content/act/ce0dbf3d-b0be-4c1e-b4d0-f081a5e8585b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stup.scli.ru:8111/content/act/ce0dbf3d-b0be-4c1e-b4d0-f081a5e8585b.html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://dostup.scli.ru:8111/content/act/ce0dbf3d-b0be-4c1e-b4d0-f081a5e8585b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9ad7e4fd-4ec0-48df-bec6-d4d86b378160.html" TargetMode="External"/><Relationship Id="rId11" Type="http://schemas.openxmlformats.org/officeDocument/2006/relationships/image" Target="media/image3.gif"/><Relationship Id="rId5" Type="http://schemas.openxmlformats.org/officeDocument/2006/relationships/hyperlink" Target="http://dostup.scli.ru:8111/content/act/ce0dbf3d-b0be-4c1e-b4d0-f081a5e8585b.html" TargetMode="Externa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19" Type="http://schemas.openxmlformats.org/officeDocument/2006/relationships/hyperlink" Target="http://dostup.scli.ru:8111/content/act/ce0dbf3d-b0be-4c1e-b4d0-f081a5e8585b.html" TargetMode="External"/><Relationship Id="rId4" Type="http://schemas.openxmlformats.org/officeDocument/2006/relationships/hyperlink" Target="http://dostup.scli.ru:8111/content/act/9ad7e4fd-4ec0-48df-bec6-d4d86b378160.html" TargetMode="Externa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6007</Words>
  <Characters>34246</Characters>
  <Application>Microsoft Office Word</Application>
  <DocSecurity>0</DocSecurity>
  <Lines>285</Lines>
  <Paragraphs>80</Paragraphs>
  <ScaleCrop>false</ScaleCrop>
  <Company/>
  <LinksUpToDate>false</LinksUpToDate>
  <CharactersWithSpaces>40173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2018-02-07T07:56:00Z</dcterms:created>
  <dcterms:modified xsi:type="dcterms:W3CDTF">2018-02-08T08:16:00Z</dcterms:modified>
</cp:coreProperties>
</file>