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E97" w:rsidRPr="003514BA" w:rsidRDefault="00654E97" w:rsidP="00654E97">
      <w:pPr>
        <w:spacing w:afterLines="100" w:after="24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Что нужно знать о кадастровой стоимости недвижимости и как ее оспорить</w:t>
      </w:r>
    </w:p>
    <w:p w:rsidR="00654E97" w:rsidRPr="003514BA" w:rsidRDefault="00654E97" w:rsidP="00654E97">
      <w:pPr>
        <w:spacing w:afterLines="10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У объектов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</w:t>
      </w:r>
    </w:p>
    <w:p w:rsidR="00654E97" w:rsidRPr="003514BA" w:rsidRDefault="00654E97" w:rsidP="00654E97">
      <w:pPr>
        <w:spacing w:afterLines="10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На территории Республики Мордовия, в соответствии с Федеральным законом «О государственной кадастровой оценке» № 237-ФЗ, в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2022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году были проведены работы по определению кадастровой стоимости всех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земельных участков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. Результаты определения кадастровой стоимости утверждены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Приказом Государственного комитета имущественных и земельных отношений Республики Мордовия от 21 сентября 2022 г. № 90.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2023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году проведены работы по определению кадастровой стоимости всех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объектов недвижимости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. Результаты определения кадастровой стоимости утверждены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Приказом Министерства земельных и имущественных отношений Республики Мордовия от 02 октября 2023 г. № 136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. Исполнителем работ по проведению государственной кадастровой оценки земельных участков на территории Республики Мордовия является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ГБУ РМ «Центр кадастровой оценки»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DA5D00" w:rsidRPr="003514BA" w:rsidRDefault="00DA5D00" w:rsidP="00654E97">
      <w:pPr>
        <w:spacing w:afterLines="100" w:after="24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3514B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Из чего складывается кадастровая стоимость?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Кадастровая стоимость –</w:t>
      </w:r>
      <w:r w:rsidR="007170A3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это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полученный на определенную дату результат оценки объекта недвижимости, определяемый на основе </w:t>
      </w:r>
      <w:proofErr w:type="spellStart"/>
      <w:r w:rsidRPr="003514BA">
        <w:rPr>
          <w:rFonts w:ascii="Arial" w:eastAsia="Times New Roman" w:hAnsi="Arial" w:cs="Arial"/>
          <w:sz w:val="26"/>
          <w:szCs w:val="26"/>
          <w:lang w:eastAsia="ru-RU"/>
        </w:rPr>
        <w:t>ценообразующих</w:t>
      </w:r>
      <w:proofErr w:type="spellEnd"/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факторов. Она определяется в соответствии с методическими указаниями и требованиями, установленными Федеральным законом № 237-ФЗ «О государственной кадастровой оценке».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Государственная кадастровая оценка недвижимости проводится </w:t>
      </w:r>
      <w:r w:rsidR="00BB45BE" w:rsidRPr="003514BA">
        <w:rPr>
          <w:rFonts w:ascii="Arial" w:eastAsia="Times New Roman" w:hAnsi="Arial" w:cs="Arial"/>
          <w:sz w:val="26"/>
          <w:szCs w:val="26"/>
          <w:lang w:eastAsia="ru-RU"/>
        </w:rPr>
        <w:t>по решению исполнительного органа государственной власти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. Кадастровую стоимость объектов недвижимости определяет специально созданное </w:t>
      </w:r>
      <w:r w:rsidR="00952FD1" w:rsidRPr="003514BA">
        <w:rPr>
          <w:rFonts w:ascii="Arial" w:eastAsia="Times New Roman" w:hAnsi="Arial" w:cs="Arial"/>
          <w:sz w:val="26"/>
          <w:szCs w:val="26"/>
          <w:lang w:eastAsia="ru-RU"/>
        </w:rPr>
        <w:t>Государственное Бюджетное Учреждение</w:t>
      </w:r>
      <w:r w:rsidR="00654E97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B45BE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Республики Мордовия </w:t>
      </w:r>
      <w:r w:rsidR="001236B5" w:rsidRPr="003514BA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="00BB45BE" w:rsidRPr="003514BA">
        <w:rPr>
          <w:rFonts w:ascii="Arial" w:eastAsia="Times New Roman" w:hAnsi="Arial" w:cs="Arial"/>
          <w:sz w:val="26"/>
          <w:szCs w:val="26"/>
          <w:lang w:eastAsia="ru-RU"/>
        </w:rPr>
        <w:t>Центр кадастровой оценки</w:t>
      </w:r>
      <w:r w:rsidR="001236B5" w:rsidRPr="003514BA"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>. Итоговую кадастровую стоимость утверждают органы исполнительной власти региона.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Обращаем внимание, что «любое исправление</w:t>
      </w:r>
      <w:r w:rsidR="002A58F9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кадастровой стоимости</w:t>
      </w:r>
      <w:r w:rsidR="00CB3E57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трактуется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в пользу правообладателя». Если исправление привело к уменьшению стоимости, то новая стоимость применяется ретроспективно взамен старой.</w:t>
      </w:r>
    </w:p>
    <w:p w:rsidR="00DA5D00" w:rsidRPr="003514BA" w:rsidRDefault="00952FD1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DA5D00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2022 года устан</w:t>
      </w:r>
      <w:r w:rsidR="00654E97" w:rsidRPr="003514BA">
        <w:rPr>
          <w:rFonts w:ascii="Arial" w:eastAsia="Times New Roman" w:hAnsi="Arial" w:cs="Arial"/>
          <w:sz w:val="26"/>
          <w:szCs w:val="26"/>
          <w:lang w:eastAsia="ru-RU"/>
        </w:rPr>
        <w:t>овлен</w:t>
      </w:r>
      <w:r w:rsidR="00DA5D00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единый цикл кадастровой оценки</w:t>
      </w:r>
      <w:r w:rsidR="00654E97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A5D00" w:rsidRPr="003514BA">
        <w:rPr>
          <w:rFonts w:ascii="Arial" w:eastAsia="Times New Roman" w:hAnsi="Arial" w:cs="Arial"/>
          <w:sz w:val="26"/>
          <w:szCs w:val="26"/>
          <w:lang w:eastAsia="ru-RU"/>
        </w:rPr>
        <w:t>– раз в четыре года (для городов федерального значения – раз в два года по их решению).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3514B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lastRenderedPageBreak/>
        <w:t>Как узнать кадастровую стоимость объекта недвижимости?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Это можно сделать несколькими способами.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сайте Росреестра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с помощью простых и удобных сервисов: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·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«Публичная кадастровая карта»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>. 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>· «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online</w:t>
      </w:r>
      <w:proofErr w:type="spellEnd"/>
      <w:r w:rsidRPr="003514BA">
        <w:rPr>
          <w:rFonts w:ascii="Arial" w:eastAsia="Times New Roman" w:hAnsi="Arial" w:cs="Arial"/>
          <w:sz w:val="26"/>
          <w:szCs w:val="26"/>
          <w:lang w:eastAsia="ru-RU"/>
        </w:rPr>
        <w:t>». 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·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«Получение сведений из Фонда данных государственной кадастровой оценки».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Здесь поиск проводится по кадастровому номеру объекта недвижимости;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· </w:t>
      </w:r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Из выписки из ЕГРН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онлайн на сайте</w:t>
      </w:r>
      <w:r w:rsidR="00A1494B"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 Росреестра, на сайте Госуслуг.</w:t>
      </w:r>
    </w:p>
    <w:p w:rsidR="00DA5D00" w:rsidRPr="003514BA" w:rsidRDefault="00DA5D00" w:rsidP="00654E97">
      <w:pPr>
        <w:shd w:val="clear" w:color="auto" w:fill="FFFFFF"/>
        <w:spacing w:afterLines="100" w:after="24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3514BA">
        <w:rPr>
          <w:rFonts w:ascii="Arial" w:eastAsia="Times New Roman" w:hAnsi="Arial" w:cs="Arial"/>
          <w:sz w:val="26"/>
          <w:szCs w:val="26"/>
          <w:lang w:eastAsia="ru-RU"/>
        </w:rPr>
        <w:t xml:space="preserve">· </w:t>
      </w:r>
      <w:proofErr w:type="gramStart"/>
      <w:r w:rsidR="001236B5"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>В</w:t>
      </w:r>
      <w:proofErr w:type="gramEnd"/>
      <w:r w:rsidRPr="003514BA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личном кабинете на сайте ФНС России</w:t>
      </w:r>
      <w:r w:rsidRPr="003514BA">
        <w:rPr>
          <w:rFonts w:ascii="Arial" w:eastAsia="Times New Roman" w:hAnsi="Arial" w:cs="Arial"/>
          <w:sz w:val="26"/>
          <w:szCs w:val="26"/>
          <w:lang w:eastAsia="ru-RU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F233C0" w:rsidRPr="003514BA" w:rsidRDefault="00076300" w:rsidP="00654E97">
      <w:pPr>
        <w:autoSpaceDE w:val="0"/>
        <w:autoSpaceDN w:val="0"/>
        <w:adjustRightInd w:val="0"/>
        <w:spacing w:afterLines="100" w:after="24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3514BA">
        <w:rPr>
          <w:rFonts w:ascii="Arial" w:hAnsi="Arial" w:cs="Arial"/>
          <w:sz w:val="26"/>
          <w:szCs w:val="26"/>
        </w:rPr>
        <w:t>С 1 января 2024 года ведение фонда данных государственной кадастровой оценки осуществля</w:t>
      </w:r>
      <w:r w:rsidR="00E82137">
        <w:rPr>
          <w:rFonts w:ascii="Arial" w:hAnsi="Arial" w:cs="Arial"/>
          <w:sz w:val="26"/>
          <w:szCs w:val="26"/>
        </w:rPr>
        <w:t>е</w:t>
      </w:r>
      <w:r w:rsidRPr="003514BA">
        <w:rPr>
          <w:rFonts w:ascii="Arial" w:hAnsi="Arial" w:cs="Arial"/>
          <w:sz w:val="26"/>
          <w:szCs w:val="26"/>
        </w:rPr>
        <w:t>т</w:t>
      </w:r>
      <w:bookmarkStart w:id="0" w:name="_GoBack"/>
      <w:bookmarkEnd w:id="0"/>
      <w:r w:rsidRPr="003514BA">
        <w:rPr>
          <w:rFonts w:ascii="Arial" w:hAnsi="Arial" w:cs="Arial"/>
          <w:sz w:val="26"/>
          <w:szCs w:val="26"/>
        </w:rPr>
        <w:t xml:space="preserve"> ППК «Роскадастр» с использованием федеральной государственной информационной системы. </w:t>
      </w:r>
    </w:p>
    <w:p w:rsidR="00F233C0" w:rsidRPr="003514BA" w:rsidRDefault="00F233C0" w:rsidP="00F233C0">
      <w:pPr>
        <w:pStyle w:val="a7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3514BA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F233C0" w:rsidRPr="003514BA" w:rsidRDefault="00F233C0" w:rsidP="00654E97">
      <w:pPr>
        <w:autoSpaceDE w:val="0"/>
        <w:autoSpaceDN w:val="0"/>
        <w:adjustRightInd w:val="0"/>
        <w:spacing w:afterLines="100" w:after="24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D21840" w:rsidRPr="00983437" w:rsidRDefault="00D21840" w:rsidP="00983437"/>
    <w:sectPr w:rsidR="00D21840" w:rsidRPr="00983437" w:rsidSect="00EE2FC6">
      <w:pgSz w:w="11906" w:h="16838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885"/>
    <w:rsid w:val="00046677"/>
    <w:rsid w:val="00076300"/>
    <w:rsid w:val="000C523F"/>
    <w:rsid w:val="000F71C4"/>
    <w:rsid w:val="001035B3"/>
    <w:rsid w:val="001236B5"/>
    <w:rsid w:val="001A50C4"/>
    <w:rsid w:val="001D2053"/>
    <w:rsid w:val="001F5761"/>
    <w:rsid w:val="00220CEE"/>
    <w:rsid w:val="00221E9D"/>
    <w:rsid w:val="002462EB"/>
    <w:rsid w:val="00256961"/>
    <w:rsid w:val="002A58F9"/>
    <w:rsid w:val="0033702B"/>
    <w:rsid w:val="003514BA"/>
    <w:rsid w:val="00394600"/>
    <w:rsid w:val="003C6A77"/>
    <w:rsid w:val="00473001"/>
    <w:rsid w:val="00484ADE"/>
    <w:rsid w:val="004A0F25"/>
    <w:rsid w:val="004F080E"/>
    <w:rsid w:val="005321C0"/>
    <w:rsid w:val="00566885"/>
    <w:rsid w:val="006123A6"/>
    <w:rsid w:val="0062201A"/>
    <w:rsid w:val="00654E97"/>
    <w:rsid w:val="006669BA"/>
    <w:rsid w:val="00671DDD"/>
    <w:rsid w:val="00692B00"/>
    <w:rsid w:val="006D2FA3"/>
    <w:rsid w:val="007170A3"/>
    <w:rsid w:val="00752D7B"/>
    <w:rsid w:val="00772E4A"/>
    <w:rsid w:val="007E2710"/>
    <w:rsid w:val="007E45D6"/>
    <w:rsid w:val="008E061F"/>
    <w:rsid w:val="009022F0"/>
    <w:rsid w:val="00952FD1"/>
    <w:rsid w:val="009641A9"/>
    <w:rsid w:val="00983437"/>
    <w:rsid w:val="009F7442"/>
    <w:rsid w:val="00A1494B"/>
    <w:rsid w:val="00A270BA"/>
    <w:rsid w:val="00A674C2"/>
    <w:rsid w:val="00AF77DA"/>
    <w:rsid w:val="00B24C38"/>
    <w:rsid w:val="00B55311"/>
    <w:rsid w:val="00BB45BE"/>
    <w:rsid w:val="00BB4885"/>
    <w:rsid w:val="00BB74B8"/>
    <w:rsid w:val="00C03939"/>
    <w:rsid w:val="00CB3E57"/>
    <w:rsid w:val="00CF0EE8"/>
    <w:rsid w:val="00D21840"/>
    <w:rsid w:val="00DA5D00"/>
    <w:rsid w:val="00DF4008"/>
    <w:rsid w:val="00E05B07"/>
    <w:rsid w:val="00E72174"/>
    <w:rsid w:val="00E82137"/>
    <w:rsid w:val="00E97353"/>
    <w:rsid w:val="00EE2FC6"/>
    <w:rsid w:val="00F233C0"/>
    <w:rsid w:val="00F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E0196"/>
  <w15:docId w15:val="{A16C6E36-16FF-44DB-8B59-2EDCCB62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3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2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45D6"/>
    <w:rPr>
      <w:color w:val="0000FF"/>
      <w:u w:val="single"/>
    </w:rPr>
  </w:style>
  <w:style w:type="paragraph" w:styleId="a7">
    <w:name w:val="No Spacing"/>
    <w:uiPriority w:val="1"/>
    <w:qFormat/>
    <w:rsid w:val="00F23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03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906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6374-FCBA-46D9-ADF7-678E8855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Анаскин С.Н.</dc:creator>
  <cp:lastModifiedBy>Борисова Яна Михайловна</cp:lastModifiedBy>
  <cp:revision>33</cp:revision>
  <cp:lastPrinted>2023-12-12T07:13:00Z</cp:lastPrinted>
  <dcterms:created xsi:type="dcterms:W3CDTF">2023-12-12T12:36:00Z</dcterms:created>
  <dcterms:modified xsi:type="dcterms:W3CDTF">2023-12-28T13:14:00Z</dcterms:modified>
</cp:coreProperties>
</file>