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AA9A" w14:textId="77777777" w:rsidR="00CE4F42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  <w:r w:rsidRPr="00CE4F42">
        <w:rPr>
          <w:rFonts w:ascii="Times New Roman" w:hAnsi="Times New Roman" w:cs="Times New Roman"/>
          <w:sz w:val="28"/>
          <w:szCs w:val="28"/>
        </w:rPr>
        <w:t>Нецелевое использование земельных участков.</w:t>
      </w:r>
    </w:p>
    <w:p w14:paraId="2CE9BABA" w14:textId="77777777" w:rsidR="00CE4F42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</w:p>
    <w:p w14:paraId="1DAD30D0" w14:textId="77777777" w:rsidR="00CE4F42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  <w:r w:rsidRPr="00CE4F42">
        <w:rPr>
          <w:rFonts w:ascii="Times New Roman" w:hAnsi="Times New Roman" w:cs="Times New Roman"/>
          <w:sz w:val="28"/>
          <w:szCs w:val="28"/>
        </w:rPr>
        <w:t>Целевое назначение земельного участка подразумевает его разделение на категории и виды разрешённого использования. Например, земли могут быть отнесены к категории сельскохозяйственных земель или населенных пунктов. При этом каждый участок имеет определённый вид разрешённого использования: для сельскохозяйственного использования, для ведения личного подсобного хозяйства, для индивидуального жилищного строительства и так далее.</w:t>
      </w:r>
    </w:p>
    <w:p w14:paraId="18365ABB" w14:textId="77777777" w:rsidR="00CE4F42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  <w:r w:rsidRPr="00CE4F42">
        <w:rPr>
          <w:rFonts w:ascii="Times New Roman" w:hAnsi="Times New Roman" w:cs="Times New Roman"/>
          <w:sz w:val="28"/>
          <w:szCs w:val="28"/>
        </w:rPr>
        <w:t>Собственники земельных участков, а также лица, не являющиеся собственниками земельных участков, обязаны использовать земельные участки в соответствии с их целевым назначением.</w:t>
      </w:r>
    </w:p>
    <w:p w14:paraId="78437020" w14:textId="77777777" w:rsidR="00CE4F42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  <w:r w:rsidRPr="00CE4F42">
        <w:rPr>
          <w:rFonts w:ascii="Times New Roman" w:hAnsi="Times New Roman" w:cs="Times New Roman"/>
          <w:sz w:val="28"/>
          <w:szCs w:val="28"/>
        </w:rPr>
        <w:t>Использование земельного участка не по назначению является правонарушением. Это может повлечь за собой штрафы и другие меры воздействия. Например, если владелец участка, предназначенного для индивидуального жилищного строительства, решит открыть на нём магазин, он может столкнуться с серьезными проблемами. По ч. 1 ст. 8.8 Кодекса Российской Федерации об административных правонарушениях размер штрафа для граждан может составить от 0,5 до 1 процента от кадастровой стоимости земельного участка, но не менее 10 тыс. рублей, для юридических лиц — от 1,5 до 2 процентов от кадастровой стоимости земельного участка, но не менее 100 тыс. рублей.</w:t>
      </w:r>
    </w:p>
    <w:p w14:paraId="4E3184AB" w14:textId="77777777" w:rsidR="00CE4F42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  <w:r w:rsidRPr="00CE4F42">
        <w:rPr>
          <w:rFonts w:ascii="Times New Roman" w:hAnsi="Times New Roman" w:cs="Times New Roman"/>
          <w:sz w:val="28"/>
          <w:szCs w:val="28"/>
        </w:rPr>
        <w:t>Кроме административной ответственности, нецелевое использование земельного участка может повлечь за собой, в частности, прекращение аренды участка по инициативе арендодателя, прекращение права постоянного (бессрочного) пользования земельным участком. Если участок находится в частной собственности, его могут принудительно изъять в судебном порядке и продать с публичных торгов в порядке ст. 54.1 ЗК РФ.</w:t>
      </w:r>
    </w:p>
    <w:p w14:paraId="27C1A7D5" w14:textId="5CBB7680" w:rsidR="00520C28" w:rsidRPr="00CE4F42" w:rsidRDefault="00CE4F42" w:rsidP="00CE4F42">
      <w:pPr>
        <w:rPr>
          <w:rFonts w:ascii="Times New Roman" w:hAnsi="Times New Roman" w:cs="Times New Roman"/>
          <w:sz w:val="28"/>
          <w:szCs w:val="28"/>
        </w:rPr>
      </w:pPr>
      <w:r w:rsidRPr="00CE4F42">
        <w:rPr>
          <w:rFonts w:ascii="Times New Roman" w:hAnsi="Times New Roman" w:cs="Times New Roman"/>
          <w:sz w:val="28"/>
          <w:szCs w:val="28"/>
        </w:rPr>
        <w:t>Однако важно отметить, что взыскания назначаются только в том случае, если нарушитель не устраняет проблему добровольно в установленный срок. Государственные инспекторы по использованию и охране земель рекомендуют своевременно корректировать вид разрешённого использования, если возникает необходимость изменений, и получать соответствующие согласования.</w:t>
      </w:r>
    </w:p>
    <w:sectPr w:rsidR="00520C28" w:rsidRPr="00CE4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38"/>
    <w:rsid w:val="00080913"/>
    <w:rsid w:val="004F6638"/>
    <w:rsid w:val="00520C28"/>
    <w:rsid w:val="00976383"/>
    <w:rsid w:val="00987D66"/>
    <w:rsid w:val="00C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67EAB-3763-453A-AC7B-414882A4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6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6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6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66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6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6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66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Новикова</dc:creator>
  <cp:keywords/>
  <dc:description/>
  <cp:lastModifiedBy>Анастасия Новикова</cp:lastModifiedBy>
  <cp:revision>2</cp:revision>
  <dcterms:created xsi:type="dcterms:W3CDTF">2025-12-16T08:24:00Z</dcterms:created>
  <dcterms:modified xsi:type="dcterms:W3CDTF">2025-12-16T08:24:00Z</dcterms:modified>
</cp:coreProperties>
</file>